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202AB" w14:textId="40BCC459" w:rsidR="002142D9" w:rsidRPr="002142D9" w:rsidRDefault="002142D9" w:rsidP="00205F6F">
      <w:pPr>
        <w:pStyle w:val="Default"/>
        <w:rPr>
          <w:rFonts w:asciiTheme="majorHAnsi" w:hAnsiTheme="majorHAnsi"/>
          <w:color w:val="auto"/>
          <w:sz w:val="40"/>
          <w:szCs w:val="40"/>
        </w:rPr>
      </w:pPr>
      <w:r w:rsidRPr="002142D9">
        <w:rPr>
          <w:rFonts w:asciiTheme="majorHAnsi" w:hAnsiTheme="majorHAnsi"/>
          <w:color w:val="auto"/>
          <w:sz w:val="40"/>
          <w:szCs w:val="40"/>
        </w:rPr>
        <w:t>Gesellschaftervertrag</w:t>
      </w:r>
      <w:r w:rsidR="001F0A63">
        <w:rPr>
          <w:rFonts w:asciiTheme="majorHAnsi" w:hAnsiTheme="majorHAnsi"/>
          <w:color w:val="auto"/>
          <w:sz w:val="40"/>
          <w:szCs w:val="40"/>
        </w:rPr>
        <w:t xml:space="preserve"> GbR haftungsbeschränkt</w:t>
      </w:r>
    </w:p>
    <w:p w14:paraId="6DDD462A" w14:textId="77777777" w:rsidR="002142D9" w:rsidRPr="002142D9" w:rsidRDefault="002142D9" w:rsidP="00205F6F">
      <w:pPr>
        <w:pStyle w:val="Default"/>
        <w:rPr>
          <w:rFonts w:asciiTheme="majorHAnsi" w:hAnsiTheme="majorHAnsi"/>
          <w:color w:val="auto"/>
          <w:sz w:val="16"/>
          <w:szCs w:val="16"/>
        </w:rPr>
      </w:pPr>
    </w:p>
    <w:p w14:paraId="570BC71B" w14:textId="1AF0187F" w:rsidR="00205F6F" w:rsidRDefault="00205F6F" w:rsidP="00205F6F">
      <w:pPr>
        <w:pStyle w:val="Default"/>
        <w:rPr>
          <w:rFonts w:asciiTheme="majorHAnsi" w:hAnsiTheme="majorHAnsi"/>
          <w:color w:val="auto"/>
        </w:rPr>
      </w:pPr>
      <w:r w:rsidRPr="00205F6F">
        <w:rPr>
          <w:rFonts w:asciiTheme="majorHAnsi" w:hAnsiTheme="majorHAnsi"/>
          <w:color w:val="auto"/>
        </w:rPr>
        <w:t xml:space="preserve">Die </w:t>
      </w:r>
      <w:r w:rsidR="00347340">
        <w:rPr>
          <w:rFonts w:asciiTheme="majorHAnsi" w:hAnsiTheme="majorHAnsi"/>
          <w:color w:val="auto"/>
        </w:rPr>
        <w:t>Künstler</w:t>
      </w:r>
      <w:r w:rsidR="00502556">
        <w:rPr>
          <w:rFonts w:asciiTheme="majorHAnsi" w:hAnsiTheme="majorHAnsi"/>
          <w:color w:val="auto"/>
        </w:rPr>
        <w:t>*</w:t>
      </w:r>
      <w:r w:rsidR="00DF7117">
        <w:rPr>
          <w:rFonts w:asciiTheme="majorHAnsi" w:hAnsiTheme="majorHAnsi"/>
          <w:color w:val="auto"/>
        </w:rPr>
        <w:t>innen</w:t>
      </w:r>
      <w:r w:rsidRPr="00205F6F">
        <w:rPr>
          <w:rFonts w:asciiTheme="majorHAnsi" w:hAnsiTheme="majorHAnsi"/>
          <w:color w:val="auto"/>
        </w:rPr>
        <w:t xml:space="preserve"> </w:t>
      </w:r>
      <w:r w:rsidR="00DF7117">
        <w:rPr>
          <w:rFonts w:asciiTheme="majorHAnsi" w:hAnsiTheme="majorHAnsi"/>
          <w:color w:val="auto"/>
        </w:rPr>
        <w:t>Michaela Mayer</w:t>
      </w:r>
      <w:r w:rsidRPr="00205F6F">
        <w:rPr>
          <w:rFonts w:asciiTheme="majorHAnsi" w:hAnsiTheme="majorHAnsi"/>
          <w:color w:val="auto"/>
        </w:rPr>
        <w:t xml:space="preserve">, </w:t>
      </w:r>
      <w:r w:rsidR="00DF7117">
        <w:rPr>
          <w:rFonts w:asciiTheme="majorHAnsi" w:hAnsiTheme="majorHAnsi" w:cs="Times"/>
          <w:lang w:eastAsia="ja-JP"/>
        </w:rPr>
        <w:t>Manfred Müller</w:t>
      </w:r>
      <w:r w:rsidRPr="00205F6F">
        <w:rPr>
          <w:rFonts w:asciiTheme="majorHAnsi" w:hAnsiTheme="majorHAnsi" w:cs="Times"/>
          <w:lang w:eastAsia="ja-JP"/>
        </w:rPr>
        <w:t xml:space="preserve">, </w:t>
      </w:r>
      <w:r w:rsidR="00DF7117">
        <w:rPr>
          <w:rFonts w:asciiTheme="majorHAnsi" w:hAnsiTheme="majorHAnsi" w:cs="Times"/>
          <w:lang w:eastAsia="ja-JP"/>
        </w:rPr>
        <w:t>Klaus Kowalski</w:t>
      </w:r>
      <w:r w:rsidRPr="00205F6F">
        <w:rPr>
          <w:rFonts w:asciiTheme="majorHAnsi" w:hAnsiTheme="majorHAnsi" w:cs="Times"/>
          <w:lang w:eastAsia="ja-JP"/>
        </w:rPr>
        <w:t xml:space="preserve">, </w:t>
      </w:r>
      <w:r w:rsidR="00DF7117">
        <w:rPr>
          <w:rFonts w:asciiTheme="majorHAnsi" w:hAnsiTheme="majorHAnsi" w:cs="Times"/>
          <w:lang w:eastAsia="ja-JP"/>
        </w:rPr>
        <w:t xml:space="preserve">Siegfried Schmidt </w:t>
      </w:r>
      <w:r w:rsidRPr="00205F6F">
        <w:rPr>
          <w:rFonts w:asciiTheme="majorHAnsi" w:hAnsiTheme="majorHAnsi" w:cs="Times"/>
          <w:lang w:eastAsia="ja-JP"/>
        </w:rPr>
        <w:t xml:space="preserve">und der </w:t>
      </w:r>
      <w:r w:rsidR="00347340">
        <w:rPr>
          <w:rFonts w:asciiTheme="majorHAnsi" w:hAnsiTheme="majorHAnsi" w:cs="Times"/>
          <w:lang w:eastAsia="ja-JP"/>
        </w:rPr>
        <w:t>Kurator</w:t>
      </w:r>
      <w:r w:rsidR="00DF7117">
        <w:rPr>
          <w:rFonts w:asciiTheme="majorHAnsi" w:hAnsiTheme="majorHAnsi" w:cs="Times"/>
          <w:lang w:eastAsia="ja-JP"/>
        </w:rPr>
        <w:t xml:space="preserve"> Hermann Huber</w:t>
      </w:r>
      <w:r w:rsidRPr="00205F6F">
        <w:rPr>
          <w:rFonts w:asciiTheme="majorHAnsi" w:hAnsiTheme="majorHAnsi" w:cs="Times"/>
          <w:lang w:eastAsia="ja-JP"/>
        </w:rPr>
        <w:t xml:space="preserve"> </w:t>
      </w:r>
      <w:r>
        <w:rPr>
          <w:rFonts w:asciiTheme="majorHAnsi" w:hAnsiTheme="majorHAnsi"/>
          <w:color w:val="auto"/>
        </w:rPr>
        <w:t>gründen</w:t>
      </w:r>
      <w:r w:rsidRPr="00205F6F">
        <w:rPr>
          <w:rFonts w:asciiTheme="majorHAnsi" w:hAnsiTheme="majorHAnsi"/>
          <w:color w:val="auto"/>
        </w:rPr>
        <w:t xml:space="preserve"> eine Gesellschaft </w:t>
      </w:r>
      <w:r w:rsidR="00347340">
        <w:rPr>
          <w:rFonts w:asciiTheme="majorHAnsi" w:hAnsiTheme="majorHAnsi"/>
          <w:color w:val="auto"/>
        </w:rPr>
        <w:t>b</w:t>
      </w:r>
      <w:r w:rsidRPr="00205F6F">
        <w:rPr>
          <w:rFonts w:asciiTheme="majorHAnsi" w:hAnsiTheme="majorHAnsi"/>
          <w:color w:val="auto"/>
        </w:rPr>
        <w:t xml:space="preserve">ürgerlichen Rechts </w:t>
      </w:r>
      <w:r w:rsidR="000B0ADF" w:rsidRPr="00EE2884">
        <w:rPr>
          <w:rFonts w:asciiTheme="majorHAnsi" w:hAnsiTheme="majorHAnsi"/>
          <w:b/>
          <w:color w:val="auto"/>
        </w:rPr>
        <w:t>haftungsbeschränkt</w:t>
      </w:r>
      <w:r w:rsidR="000B0ADF">
        <w:rPr>
          <w:rFonts w:asciiTheme="majorHAnsi" w:hAnsiTheme="majorHAnsi"/>
          <w:color w:val="auto"/>
        </w:rPr>
        <w:t>,</w:t>
      </w:r>
      <w:r w:rsidR="00142994">
        <w:rPr>
          <w:rFonts w:asciiTheme="majorHAnsi" w:hAnsiTheme="majorHAnsi"/>
          <w:color w:val="auto"/>
        </w:rPr>
        <w:t xml:space="preserve"> </w:t>
      </w:r>
      <w:r w:rsidRPr="00205F6F">
        <w:rPr>
          <w:rFonts w:asciiTheme="majorHAnsi" w:hAnsiTheme="majorHAnsi"/>
          <w:color w:val="auto"/>
        </w:rPr>
        <w:t xml:space="preserve">und die Erschienenen legen den gegenseitigen Beziehungen nachfolgenden Gesellschaftsvertrag zugrunde: </w:t>
      </w:r>
    </w:p>
    <w:p w14:paraId="4589E0A3" w14:textId="77777777" w:rsidR="006B7F8E" w:rsidRPr="006B7F8E" w:rsidRDefault="006B7F8E" w:rsidP="00205F6F">
      <w:pPr>
        <w:pStyle w:val="Default"/>
        <w:rPr>
          <w:rFonts w:asciiTheme="majorHAnsi" w:hAnsiTheme="majorHAnsi"/>
          <w:color w:val="auto"/>
        </w:rPr>
      </w:pPr>
    </w:p>
    <w:p w14:paraId="79E22841" w14:textId="11824A8D" w:rsidR="00205F6F" w:rsidRPr="00C94BEC" w:rsidRDefault="00205F6F" w:rsidP="00205F6F">
      <w:pPr>
        <w:pStyle w:val="Default"/>
        <w:rPr>
          <w:rFonts w:asciiTheme="majorHAnsi" w:hAnsiTheme="majorHAnsi"/>
          <w:b/>
          <w:color w:val="auto"/>
          <w:sz w:val="8"/>
          <w:szCs w:val="8"/>
        </w:rPr>
      </w:pPr>
      <w:r w:rsidRPr="0089667C">
        <w:rPr>
          <w:rFonts w:asciiTheme="majorHAnsi" w:hAnsiTheme="majorHAnsi" w:cs="Times New Roman"/>
          <w:b/>
        </w:rPr>
        <w:t>§ 1 Name, Sitz und Zweck der Gesellschaft</w:t>
      </w:r>
      <w:r w:rsidRPr="0089667C">
        <w:rPr>
          <w:rFonts w:asciiTheme="majorHAnsi" w:hAnsiTheme="majorHAnsi" w:cs="Times New Roman"/>
          <w:b/>
        </w:rPr>
        <w:br/>
      </w:r>
    </w:p>
    <w:p w14:paraId="5F928464" w14:textId="06AB5276" w:rsidR="00205F6F" w:rsidRDefault="00205F6F" w:rsidP="001207F8">
      <w:pPr>
        <w:pStyle w:val="Default"/>
        <w:rPr>
          <w:rFonts w:asciiTheme="majorHAnsi" w:hAnsiTheme="majorHAnsi" w:cs="Times"/>
          <w:lang w:eastAsia="ja-JP"/>
        </w:rPr>
      </w:pPr>
      <w:r w:rsidRPr="00205F6F">
        <w:rPr>
          <w:rFonts w:asciiTheme="majorHAnsi" w:hAnsiTheme="majorHAnsi"/>
          <w:color w:val="auto"/>
        </w:rPr>
        <w:t xml:space="preserve">Die Gesellschafter </w:t>
      </w:r>
      <w:r w:rsidR="001207F8">
        <w:rPr>
          <w:rFonts w:asciiTheme="majorHAnsi" w:hAnsiTheme="majorHAnsi"/>
          <w:color w:val="auto"/>
        </w:rPr>
        <w:t>schließen sich zur</w:t>
      </w:r>
      <w:r w:rsidRPr="00205F6F">
        <w:rPr>
          <w:rFonts w:asciiTheme="majorHAnsi" w:hAnsiTheme="majorHAnsi"/>
          <w:color w:val="auto"/>
        </w:rPr>
        <w:t xml:space="preserve"> </w:t>
      </w:r>
      <w:r w:rsidR="001207F8">
        <w:rPr>
          <w:rFonts w:asciiTheme="majorHAnsi" w:hAnsiTheme="majorHAnsi"/>
          <w:color w:val="auto"/>
        </w:rPr>
        <w:t>Planung und D</w:t>
      </w:r>
      <w:r w:rsidR="00347340">
        <w:rPr>
          <w:rFonts w:asciiTheme="majorHAnsi" w:hAnsiTheme="majorHAnsi"/>
          <w:color w:val="auto"/>
        </w:rPr>
        <w:t>urchführung des Medienkunst</w:t>
      </w:r>
      <w:r w:rsidR="001207F8">
        <w:rPr>
          <w:rFonts w:asciiTheme="majorHAnsi" w:hAnsiTheme="majorHAnsi"/>
          <w:color w:val="auto"/>
        </w:rPr>
        <w:t>projektes „</w:t>
      </w:r>
      <w:r w:rsidR="00F27D28">
        <w:rPr>
          <w:rFonts w:asciiTheme="majorHAnsi" w:hAnsiTheme="majorHAnsi"/>
          <w:color w:val="auto"/>
        </w:rPr>
        <w:t>Zwischenzeit</w:t>
      </w:r>
      <w:r w:rsidR="001207F8">
        <w:rPr>
          <w:rFonts w:asciiTheme="majorHAnsi" w:hAnsiTheme="majorHAnsi"/>
          <w:color w:val="auto"/>
        </w:rPr>
        <w:t xml:space="preserve">“ zur </w:t>
      </w:r>
      <w:r w:rsidR="00DF7117">
        <w:rPr>
          <w:rFonts w:asciiTheme="majorHAnsi" w:hAnsiTheme="majorHAnsi"/>
          <w:color w:val="auto"/>
        </w:rPr>
        <w:t>Mayer</w:t>
      </w:r>
      <w:r w:rsidR="001207F8">
        <w:rPr>
          <w:rFonts w:asciiTheme="majorHAnsi" w:hAnsiTheme="majorHAnsi"/>
          <w:color w:val="auto"/>
        </w:rPr>
        <w:t xml:space="preserve">-, </w:t>
      </w:r>
      <w:r w:rsidR="00DF7117">
        <w:rPr>
          <w:rFonts w:asciiTheme="majorHAnsi" w:hAnsiTheme="majorHAnsi" w:cs="Times"/>
          <w:lang w:eastAsia="ja-JP"/>
        </w:rPr>
        <w:t>Müller</w:t>
      </w:r>
      <w:r w:rsidR="001207F8">
        <w:rPr>
          <w:rFonts w:asciiTheme="majorHAnsi" w:hAnsiTheme="majorHAnsi" w:cs="Times"/>
          <w:lang w:eastAsia="ja-JP"/>
        </w:rPr>
        <w:t>-</w:t>
      </w:r>
      <w:r w:rsidR="001207F8" w:rsidRPr="00205F6F">
        <w:rPr>
          <w:rFonts w:asciiTheme="majorHAnsi" w:hAnsiTheme="majorHAnsi" w:cs="Times"/>
          <w:lang w:eastAsia="ja-JP"/>
        </w:rPr>
        <w:t xml:space="preserve">, </w:t>
      </w:r>
      <w:r w:rsidR="00DF7117">
        <w:rPr>
          <w:rFonts w:asciiTheme="majorHAnsi" w:hAnsiTheme="majorHAnsi" w:cs="Times"/>
          <w:lang w:eastAsia="ja-JP"/>
        </w:rPr>
        <w:t>Kowalski</w:t>
      </w:r>
      <w:r w:rsidR="001207F8">
        <w:rPr>
          <w:rFonts w:asciiTheme="majorHAnsi" w:hAnsiTheme="majorHAnsi" w:cs="Times"/>
          <w:lang w:eastAsia="ja-JP"/>
        </w:rPr>
        <w:t xml:space="preserve">-, </w:t>
      </w:r>
      <w:r w:rsidR="00DF7117">
        <w:rPr>
          <w:rFonts w:asciiTheme="majorHAnsi" w:hAnsiTheme="majorHAnsi" w:cs="Times"/>
          <w:lang w:eastAsia="ja-JP"/>
        </w:rPr>
        <w:t>Schmidt</w:t>
      </w:r>
      <w:r w:rsidR="001207F8">
        <w:rPr>
          <w:rFonts w:asciiTheme="majorHAnsi" w:hAnsiTheme="majorHAnsi" w:cs="Times"/>
          <w:lang w:eastAsia="ja-JP"/>
        </w:rPr>
        <w:t>-</w:t>
      </w:r>
      <w:r w:rsidR="001207F8" w:rsidRPr="00205F6F">
        <w:rPr>
          <w:rFonts w:asciiTheme="majorHAnsi" w:hAnsiTheme="majorHAnsi" w:cs="Times"/>
          <w:lang w:eastAsia="ja-JP"/>
        </w:rPr>
        <w:t xml:space="preserve"> </w:t>
      </w:r>
      <w:r w:rsidR="001207F8">
        <w:rPr>
          <w:rFonts w:asciiTheme="majorHAnsi" w:hAnsiTheme="majorHAnsi" w:cs="Times"/>
          <w:lang w:eastAsia="ja-JP"/>
        </w:rPr>
        <w:t>und</w:t>
      </w:r>
      <w:r w:rsidR="001207F8" w:rsidRPr="00205F6F">
        <w:rPr>
          <w:rFonts w:asciiTheme="majorHAnsi" w:hAnsiTheme="majorHAnsi" w:cs="Times"/>
          <w:lang w:eastAsia="ja-JP"/>
        </w:rPr>
        <w:t xml:space="preserve"> </w:t>
      </w:r>
      <w:r w:rsidR="00DF7117">
        <w:rPr>
          <w:rFonts w:asciiTheme="majorHAnsi" w:hAnsiTheme="majorHAnsi" w:cs="Times"/>
          <w:lang w:eastAsia="ja-JP"/>
        </w:rPr>
        <w:t>Huber</w:t>
      </w:r>
      <w:r w:rsidR="001207F8">
        <w:rPr>
          <w:rFonts w:asciiTheme="majorHAnsi" w:hAnsiTheme="majorHAnsi" w:cs="Times"/>
          <w:lang w:eastAsia="ja-JP"/>
        </w:rPr>
        <w:t xml:space="preserve">-GbR </w:t>
      </w:r>
      <w:r w:rsidR="001207F8" w:rsidRPr="00C94BEC">
        <w:rPr>
          <w:rFonts w:asciiTheme="majorHAnsi" w:hAnsiTheme="majorHAnsi" w:cs="Times"/>
          <w:b/>
          <w:lang w:eastAsia="ja-JP"/>
        </w:rPr>
        <w:t>haftungsbeschränkt</w:t>
      </w:r>
      <w:r w:rsidR="001207F8">
        <w:rPr>
          <w:rFonts w:asciiTheme="majorHAnsi" w:hAnsiTheme="majorHAnsi" w:cs="Times"/>
          <w:lang w:eastAsia="ja-JP"/>
        </w:rPr>
        <w:t xml:space="preserve"> zusammen.</w:t>
      </w:r>
    </w:p>
    <w:p w14:paraId="273F7A88" w14:textId="77777777" w:rsidR="002142D9" w:rsidRPr="00C94BEC" w:rsidRDefault="002142D9" w:rsidP="001207F8">
      <w:pPr>
        <w:pStyle w:val="Default"/>
        <w:rPr>
          <w:rFonts w:asciiTheme="majorHAnsi" w:hAnsiTheme="majorHAnsi" w:cs="Times New Roman"/>
          <w:sz w:val="8"/>
          <w:szCs w:val="8"/>
        </w:rPr>
      </w:pPr>
    </w:p>
    <w:p w14:paraId="186D1A34" w14:textId="2C93057F" w:rsidR="001207F8" w:rsidRDefault="001207F8" w:rsidP="001207F8">
      <w:pPr>
        <w:pStyle w:val="Default"/>
        <w:rPr>
          <w:rFonts w:asciiTheme="majorHAnsi" w:hAnsiTheme="majorHAnsi" w:cs="Times New Roman"/>
        </w:rPr>
      </w:pPr>
      <w:r w:rsidRPr="001207F8">
        <w:rPr>
          <w:rFonts w:asciiTheme="majorHAnsi" w:hAnsiTheme="majorHAnsi" w:cs="Times New Roman"/>
        </w:rPr>
        <w:t>Die Gesellschaft ist auf alle, dem Zweck des Unternehmens dienenden Tätigkeiten gerichtet.</w:t>
      </w:r>
    </w:p>
    <w:p w14:paraId="494C708C" w14:textId="77777777" w:rsidR="002142D9" w:rsidRPr="00C94BEC" w:rsidRDefault="002142D9" w:rsidP="001207F8">
      <w:pPr>
        <w:pStyle w:val="Default"/>
        <w:rPr>
          <w:rFonts w:asciiTheme="majorHAnsi" w:hAnsiTheme="majorHAnsi" w:cs="Times New Roman"/>
          <w:sz w:val="8"/>
          <w:szCs w:val="8"/>
        </w:rPr>
      </w:pPr>
    </w:p>
    <w:p w14:paraId="3A9A209B" w14:textId="0A36E2F7" w:rsidR="001207F8" w:rsidRDefault="001207F8" w:rsidP="001207F8">
      <w:pPr>
        <w:pStyle w:val="Default"/>
        <w:rPr>
          <w:rFonts w:asciiTheme="majorHAnsi" w:hAnsiTheme="majorHAnsi" w:cs="Times New Roman"/>
        </w:rPr>
      </w:pPr>
      <w:r>
        <w:rPr>
          <w:rFonts w:asciiTheme="majorHAnsi" w:hAnsiTheme="majorHAnsi" w:cs="Times New Roman"/>
        </w:rPr>
        <w:t>Sitz der Gesellschaft ist</w:t>
      </w:r>
      <w:r w:rsidR="00375618">
        <w:rPr>
          <w:rFonts w:asciiTheme="majorHAnsi" w:hAnsiTheme="majorHAnsi" w:cs="Times New Roman"/>
        </w:rPr>
        <w:t xml:space="preserve"> </w:t>
      </w:r>
      <w:r w:rsidR="00F27D28">
        <w:rPr>
          <w:rFonts w:asciiTheme="majorHAnsi" w:hAnsiTheme="majorHAnsi" w:cs="Times New Roman"/>
        </w:rPr>
        <w:t xml:space="preserve">das </w:t>
      </w:r>
      <w:r w:rsidR="00347340">
        <w:rPr>
          <w:rFonts w:asciiTheme="majorHAnsi" w:hAnsiTheme="majorHAnsi" w:cs="Times New Roman"/>
        </w:rPr>
        <w:t>Medien</w:t>
      </w:r>
      <w:r w:rsidR="00375618">
        <w:rPr>
          <w:rFonts w:asciiTheme="majorHAnsi" w:hAnsiTheme="majorHAnsi" w:cs="Times New Roman"/>
        </w:rPr>
        <w:t xml:space="preserve">haus </w:t>
      </w:r>
      <w:r w:rsidR="00DF7117">
        <w:rPr>
          <w:rFonts w:asciiTheme="majorHAnsi" w:hAnsiTheme="majorHAnsi" w:cs="Times New Roman"/>
        </w:rPr>
        <w:t>Schlach</w:t>
      </w:r>
      <w:r w:rsidR="00F27D28">
        <w:rPr>
          <w:rFonts w:asciiTheme="majorHAnsi" w:hAnsiTheme="majorHAnsi" w:cs="Times New Roman"/>
        </w:rPr>
        <w:t>t</w:t>
      </w:r>
      <w:r w:rsidR="00375618">
        <w:rPr>
          <w:rFonts w:asciiTheme="majorHAnsi" w:hAnsiTheme="majorHAnsi" w:cs="Times New Roman"/>
        </w:rPr>
        <w:t xml:space="preserve">fabrik, Hauptstr. </w:t>
      </w:r>
      <w:r w:rsidR="00F27D28">
        <w:rPr>
          <w:rFonts w:asciiTheme="majorHAnsi" w:hAnsiTheme="majorHAnsi" w:cs="Times New Roman"/>
        </w:rPr>
        <w:t>20</w:t>
      </w:r>
      <w:r w:rsidR="00375618">
        <w:rPr>
          <w:rFonts w:asciiTheme="majorHAnsi" w:hAnsiTheme="majorHAnsi" w:cs="Times New Roman"/>
        </w:rPr>
        <w:t xml:space="preserve">, </w:t>
      </w:r>
      <w:r w:rsidR="00F27D28">
        <w:rPr>
          <w:rFonts w:asciiTheme="majorHAnsi" w:hAnsiTheme="majorHAnsi" w:cs="Times New Roman"/>
        </w:rPr>
        <w:t>98765</w:t>
      </w:r>
      <w:r w:rsidR="00375618">
        <w:rPr>
          <w:rFonts w:asciiTheme="majorHAnsi" w:hAnsiTheme="majorHAnsi" w:cs="Times New Roman"/>
        </w:rPr>
        <w:t xml:space="preserve"> </w:t>
      </w:r>
      <w:r w:rsidR="00F27D28">
        <w:rPr>
          <w:rFonts w:asciiTheme="majorHAnsi" w:hAnsiTheme="majorHAnsi" w:cs="Times New Roman"/>
        </w:rPr>
        <w:t>Fischdorf</w:t>
      </w:r>
      <w:r w:rsidR="00375618">
        <w:rPr>
          <w:rFonts w:asciiTheme="majorHAnsi" w:hAnsiTheme="majorHAnsi" w:cs="Times New Roman"/>
        </w:rPr>
        <w:t>.</w:t>
      </w:r>
    </w:p>
    <w:p w14:paraId="479B9E9B" w14:textId="77777777" w:rsidR="00C94BEC" w:rsidRPr="00C94BEC" w:rsidRDefault="00C94BEC" w:rsidP="00103DD4">
      <w:pPr>
        <w:pStyle w:val="Default"/>
        <w:rPr>
          <w:rFonts w:asciiTheme="majorHAnsi" w:hAnsiTheme="majorHAnsi" w:cs="Times New Roman"/>
          <w:sz w:val="22"/>
          <w:szCs w:val="22"/>
        </w:rPr>
      </w:pPr>
    </w:p>
    <w:p w14:paraId="47E10CEE" w14:textId="376C6EB3" w:rsidR="002142D9" w:rsidRPr="00C94BEC" w:rsidRDefault="00C94BEC" w:rsidP="00037C6F">
      <w:pPr>
        <w:pStyle w:val="Default"/>
        <w:rPr>
          <w:rFonts w:eastAsia="Calibri"/>
        </w:rPr>
      </w:pPr>
      <w:r w:rsidRPr="0089667C">
        <w:rPr>
          <w:rFonts w:asciiTheme="majorHAnsi" w:hAnsiTheme="majorHAnsi" w:cs="Times New Roman"/>
          <w:b/>
        </w:rPr>
        <w:t>§ 2 Dauer der Gesellschaft</w:t>
      </w:r>
      <w:r w:rsidRPr="0089667C">
        <w:rPr>
          <w:rFonts w:asciiTheme="majorHAnsi" w:hAnsiTheme="majorHAnsi" w:cs="Times New Roman"/>
          <w:b/>
        </w:rPr>
        <w:br/>
      </w:r>
      <w:r w:rsidRPr="00C94BEC">
        <w:rPr>
          <w:rFonts w:asciiTheme="majorHAnsi" w:hAnsiTheme="majorHAnsi" w:cs="Times New Roman"/>
          <w:sz w:val="8"/>
          <w:szCs w:val="8"/>
        </w:rPr>
        <w:br/>
      </w:r>
      <w:r w:rsidRPr="00103DD4">
        <w:rPr>
          <w:rFonts w:asciiTheme="majorHAnsi" w:hAnsiTheme="majorHAnsi" w:cs="Times New Roman"/>
        </w:rPr>
        <w:t>Die Gesellschaft beginnt am</w:t>
      </w:r>
      <w:r>
        <w:rPr>
          <w:rFonts w:asciiTheme="majorHAnsi" w:hAnsiTheme="majorHAnsi" w:cs="Times New Roman"/>
        </w:rPr>
        <w:t xml:space="preserve"> </w:t>
      </w:r>
      <w:r w:rsidR="000B0ADF">
        <w:rPr>
          <w:rFonts w:asciiTheme="majorHAnsi" w:hAnsiTheme="majorHAnsi" w:cs="Times New Roman"/>
        </w:rPr>
        <w:t>0</w:t>
      </w:r>
      <w:r w:rsidR="00592BEB">
        <w:rPr>
          <w:rFonts w:asciiTheme="majorHAnsi" w:hAnsiTheme="majorHAnsi" w:cs="Times New Roman"/>
        </w:rPr>
        <w:t>1.03.2022</w:t>
      </w:r>
      <w:bookmarkStart w:id="0" w:name="_GoBack"/>
      <w:bookmarkEnd w:id="0"/>
      <w:r>
        <w:rPr>
          <w:rFonts w:asciiTheme="majorHAnsi" w:hAnsiTheme="majorHAnsi" w:cs="Times New Roman"/>
        </w:rPr>
        <w:t>.</w:t>
      </w:r>
      <w:r w:rsidRPr="00103DD4">
        <w:rPr>
          <w:rFonts w:asciiTheme="majorHAnsi" w:hAnsiTheme="majorHAnsi" w:cs="Times New Roman"/>
        </w:rPr>
        <w:t xml:space="preserve"> Ihre Dauer ist </w:t>
      </w:r>
      <w:r>
        <w:rPr>
          <w:rFonts w:asciiTheme="majorHAnsi" w:hAnsiTheme="majorHAnsi" w:cs="Times New Roman"/>
        </w:rPr>
        <w:t>begrenzt und endet mit dem Abschluss des Projektes „Zwischenzeit“</w:t>
      </w:r>
      <w:r w:rsidRPr="00103DD4">
        <w:rPr>
          <w:rFonts w:asciiTheme="majorHAnsi" w:hAnsiTheme="majorHAnsi" w:cs="Times New Roman"/>
        </w:rPr>
        <w:t xml:space="preserve">. </w:t>
      </w:r>
      <w:r>
        <w:rPr>
          <w:rFonts w:asciiTheme="majorHAnsi" w:hAnsiTheme="majorHAnsi" w:cs="Times New Roman"/>
        </w:rPr>
        <w:t xml:space="preserve">Abgeschlossen ist es mit der Prüfung der Verwendungsnachweise durch die Zuschussgeber und deren endgültigen Prüfbescheide. </w:t>
      </w:r>
      <w:r w:rsidRPr="00103DD4">
        <w:rPr>
          <w:rFonts w:asciiTheme="majorHAnsi" w:hAnsiTheme="majorHAnsi" w:cs="Times New Roman"/>
        </w:rPr>
        <w:br/>
      </w:r>
      <w:r w:rsidRPr="00C94BEC">
        <w:rPr>
          <w:rFonts w:asciiTheme="majorHAnsi" w:hAnsiTheme="majorHAnsi" w:cs="Times New Roman"/>
          <w:sz w:val="22"/>
          <w:szCs w:val="22"/>
        </w:rPr>
        <w:br/>
      </w:r>
      <w:r w:rsidR="00037C6F">
        <w:rPr>
          <w:rFonts w:asciiTheme="majorHAnsi" w:hAnsiTheme="majorHAnsi" w:cs="Times New Roman"/>
          <w:b/>
        </w:rPr>
        <w:t>§ 3</w:t>
      </w:r>
      <w:r w:rsidR="0032378F" w:rsidRPr="0089667C">
        <w:rPr>
          <w:rFonts w:asciiTheme="majorHAnsi" w:hAnsiTheme="majorHAnsi" w:cs="Times New Roman"/>
          <w:b/>
        </w:rPr>
        <w:t xml:space="preserve"> Geschäftsjahr</w:t>
      </w:r>
      <w:r w:rsidR="009F67A1" w:rsidRPr="0089667C">
        <w:rPr>
          <w:rFonts w:asciiTheme="majorHAnsi" w:hAnsiTheme="majorHAnsi" w:cs="Times New Roman"/>
          <w:b/>
        </w:rPr>
        <w:t xml:space="preserve"> und Geschäftstätigkeiten</w:t>
      </w:r>
      <w:r w:rsidR="0032378F" w:rsidRPr="0089667C">
        <w:rPr>
          <w:rFonts w:asciiTheme="majorHAnsi" w:hAnsiTheme="majorHAnsi" w:cs="Times New Roman"/>
          <w:b/>
        </w:rPr>
        <w:br/>
      </w:r>
      <w:r w:rsidR="0032378F" w:rsidRPr="00C94BEC">
        <w:rPr>
          <w:rFonts w:asciiTheme="majorHAnsi" w:hAnsiTheme="majorHAnsi" w:cs="Times New Roman"/>
          <w:sz w:val="8"/>
          <w:szCs w:val="8"/>
        </w:rPr>
        <w:br/>
      </w:r>
      <w:r w:rsidR="0032378F" w:rsidRPr="00103DD4">
        <w:rPr>
          <w:rFonts w:asciiTheme="majorHAnsi" w:hAnsiTheme="majorHAnsi" w:cs="Times New Roman"/>
        </w:rPr>
        <w:t>Das Geschäftsjahr entspricht dem Kalenderjahr.</w:t>
      </w:r>
      <w:r w:rsidR="009F67A1">
        <w:rPr>
          <w:rFonts w:asciiTheme="majorHAnsi" w:hAnsiTheme="majorHAnsi" w:cs="Times New Roman"/>
        </w:rPr>
        <w:t xml:space="preserve"> </w:t>
      </w:r>
      <w:r w:rsidR="002142D9">
        <w:rPr>
          <w:rFonts w:asciiTheme="majorHAnsi" w:hAnsiTheme="majorHAnsi" w:cs="Times New Roman"/>
        </w:rPr>
        <w:t>Grundlage der Geschäftstätigkeit ist das Konzept zum P</w:t>
      </w:r>
      <w:r w:rsidR="00F811C9">
        <w:rPr>
          <w:rFonts w:asciiTheme="majorHAnsi" w:hAnsiTheme="majorHAnsi" w:cs="Times New Roman"/>
        </w:rPr>
        <w:t xml:space="preserve">rojekt </w:t>
      </w:r>
      <w:r w:rsidR="00F27D28">
        <w:rPr>
          <w:rFonts w:asciiTheme="majorHAnsi" w:hAnsiTheme="majorHAnsi" w:cs="Times New Roman"/>
        </w:rPr>
        <w:t>„Zwischenzeit“</w:t>
      </w:r>
      <w:r w:rsidR="00F811C9">
        <w:rPr>
          <w:rFonts w:asciiTheme="majorHAnsi" w:hAnsiTheme="majorHAnsi" w:cs="Times New Roman"/>
        </w:rPr>
        <w:t xml:space="preserve"> </w:t>
      </w:r>
      <w:r w:rsidR="002142D9">
        <w:rPr>
          <w:rFonts w:asciiTheme="majorHAnsi" w:hAnsiTheme="majorHAnsi" w:cs="Times New Roman"/>
        </w:rPr>
        <w:t>und der Kosten- und Finanzierungsplan (siehe Anlage</w:t>
      </w:r>
      <w:r w:rsidR="00F811C9">
        <w:rPr>
          <w:rFonts w:asciiTheme="majorHAnsi" w:hAnsiTheme="majorHAnsi" w:cs="Times New Roman"/>
        </w:rPr>
        <w:t>n</w:t>
      </w:r>
      <w:r w:rsidR="002142D9">
        <w:rPr>
          <w:rFonts w:asciiTheme="majorHAnsi" w:hAnsiTheme="majorHAnsi" w:cs="Times New Roman"/>
        </w:rPr>
        <w:t xml:space="preserve">). </w:t>
      </w:r>
    </w:p>
    <w:p w14:paraId="016721D3" w14:textId="77777777" w:rsidR="00F811C9" w:rsidRPr="00F811C9" w:rsidRDefault="00F811C9" w:rsidP="00103DD4">
      <w:pPr>
        <w:pStyle w:val="Default"/>
        <w:rPr>
          <w:rFonts w:asciiTheme="majorHAnsi" w:hAnsiTheme="majorHAnsi" w:cs="Times New Roman"/>
          <w:sz w:val="8"/>
          <w:szCs w:val="8"/>
        </w:rPr>
      </w:pPr>
    </w:p>
    <w:p w14:paraId="513168A8" w14:textId="26C68530" w:rsidR="00142994" w:rsidRDefault="009F67A1" w:rsidP="00103DD4">
      <w:pPr>
        <w:pStyle w:val="Default"/>
        <w:rPr>
          <w:rFonts w:asciiTheme="majorHAnsi" w:hAnsiTheme="majorHAnsi" w:cs="Times New Roman"/>
        </w:rPr>
      </w:pPr>
      <w:r>
        <w:rPr>
          <w:rFonts w:asciiTheme="majorHAnsi" w:hAnsiTheme="majorHAnsi" w:cs="Times New Roman"/>
        </w:rPr>
        <w:t>Es werden keine verbindlich</w:t>
      </w:r>
      <w:r w:rsidR="005D157B">
        <w:rPr>
          <w:rFonts w:asciiTheme="majorHAnsi" w:hAnsiTheme="majorHAnsi" w:cs="Times New Roman"/>
        </w:rPr>
        <w:t>en Rechtsgeschäfte getätigt, bevor nicht die Bewilligungsbescheide aller im Kosten- und Finanzierungsplan aufgelisteten Zuschussgeber vorliegen.</w:t>
      </w:r>
      <w:r w:rsidR="00F811C9">
        <w:rPr>
          <w:rFonts w:asciiTheme="majorHAnsi" w:hAnsiTheme="majorHAnsi" w:cs="Times New Roman"/>
        </w:rPr>
        <w:t xml:space="preserve"> Es besteht kein Anspruch auf Ersatz von Ausgaben, die vor der Erteilung der Bewilligungsbescheide entstanden sind.</w:t>
      </w:r>
      <w:r w:rsidR="0032378F" w:rsidRPr="00103DD4">
        <w:rPr>
          <w:rFonts w:asciiTheme="majorHAnsi" w:hAnsiTheme="majorHAnsi" w:cs="Times New Roman"/>
        </w:rPr>
        <w:br/>
      </w:r>
      <w:r w:rsidR="0032378F" w:rsidRPr="00C94BEC">
        <w:rPr>
          <w:rFonts w:asciiTheme="majorHAnsi" w:hAnsiTheme="majorHAnsi" w:cs="Times New Roman"/>
          <w:sz w:val="22"/>
          <w:szCs w:val="22"/>
        </w:rPr>
        <w:br/>
      </w:r>
      <w:r w:rsidR="00037C6F">
        <w:rPr>
          <w:rFonts w:asciiTheme="majorHAnsi" w:hAnsiTheme="majorHAnsi" w:cs="Times New Roman"/>
          <w:b/>
        </w:rPr>
        <w:t>§ 4</w:t>
      </w:r>
      <w:r w:rsidR="002142D9" w:rsidRPr="0089667C">
        <w:rPr>
          <w:rFonts w:asciiTheme="majorHAnsi" w:hAnsiTheme="majorHAnsi" w:cs="Times New Roman"/>
          <w:b/>
        </w:rPr>
        <w:t xml:space="preserve"> </w:t>
      </w:r>
      <w:r w:rsidRPr="0089667C">
        <w:rPr>
          <w:rFonts w:asciiTheme="majorHAnsi" w:hAnsiTheme="majorHAnsi" w:cs="Times New Roman"/>
          <w:b/>
        </w:rPr>
        <w:t>Gesellschaftsvermögen</w:t>
      </w:r>
      <w:r w:rsidRPr="0089667C">
        <w:rPr>
          <w:rFonts w:asciiTheme="majorHAnsi" w:hAnsiTheme="majorHAnsi" w:cs="Times New Roman"/>
          <w:b/>
        </w:rPr>
        <w:br/>
      </w:r>
      <w:r w:rsidRPr="00C94BEC">
        <w:rPr>
          <w:rFonts w:asciiTheme="majorHAnsi" w:hAnsiTheme="majorHAnsi" w:cs="Times New Roman"/>
          <w:sz w:val="8"/>
          <w:szCs w:val="8"/>
        </w:rPr>
        <w:br/>
      </w:r>
      <w:r w:rsidRPr="009F67A1">
        <w:rPr>
          <w:rFonts w:asciiTheme="majorHAnsi" w:hAnsiTheme="majorHAnsi" w:cs="Times New Roman"/>
        </w:rPr>
        <w:t xml:space="preserve">Das Vermögen der Gesellschaft besteht aus </w:t>
      </w:r>
      <w:r>
        <w:rPr>
          <w:rFonts w:asciiTheme="majorHAnsi" w:hAnsiTheme="majorHAnsi" w:cs="Times New Roman"/>
        </w:rPr>
        <w:t xml:space="preserve">den Zuschüssen der Geldgeber </w:t>
      </w:r>
      <w:r w:rsidRPr="009F67A1">
        <w:rPr>
          <w:rFonts w:asciiTheme="majorHAnsi" w:hAnsiTheme="majorHAnsi" w:cs="Times New Roman"/>
        </w:rPr>
        <w:t>sowie de</w:t>
      </w:r>
      <w:r w:rsidR="00142994">
        <w:rPr>
          <w:rFonts w:asciiTheme="majorHAnsi" w:hAnsiTheme="majorHAnsi" w:cs="Times New Roman"/>
        </w:rPr>
        <w:t>n</w:t>
      </w:r>
      <w:r w:rsidRPr="009F67A1">
        <w:rPr>
          <w:rFonts w:asciiTheme="majorHAnsi" w:hAnsiTheme="majorHAnsi" w:cs="Times New Roman"/>
        </w:rPr>
        <w:t xml:space="preserve"> </w:t>
      </w:r>
      <w:r w:rsidR="00142994">
        <w:rPr>
          <w:rFonts w:asciiTheme="majorHAnsi" w:hAnsiTheme="majorHAnsi" w:cs="Times New Roman"/>
        </w:rPr>
        <w:t>Einnahmen</w:t>
      </w:r>
      <w:r w:rsidRPr="009F67A1">
        <w:rPr>
          <w:rFonts w:asciiTheme="majorHAnsi" w:hAnsiTheme="majorHAnsi" w:cs="Times New Roman"/>
        </w:rPr>
        <w:t xml:space="preserve"> aus der Geschäftstätigkeit</w:t>
      </w:r>
      <w:r>
        <w:rPr>
          <w:rFonts w:asciiTheme="majorHAnsi" w:hAnsiTheme="majorHAnsi" w:cs="Times New Roman"/>
        </w:rPr>
        <w:t xml:space="preserve"> gemäß dem </w:t>
      </w:r>
      <w:r w:rsidRPr="00C94BEC">
        <w:rPr>
          <w:rFonts w:asciiTheme="majorHAnsi" w:hAnsiTheme="majorHAnsi" w:cs="Times New Roman"/>
          <w:b/>
        </w:rPr>
        <w:t>Kosten- und Finanzierungsplan</w:t>
      </w:r>
      <w:r>
        <w:rPr>
          <w:rFonts w:asciiTheme="majorHAnsi" w:hAnsiTheme="majorHAnsi" w:cs="Times New Roman"/>
        </w:rPr>
        <w:t xml:space="preserve"> (siehe Anlage)</w:t>
      </w:r>
      <w:r w:rsidRPr="009F67A1">
        <w:rPr>
          <w:rFonts w:asciiTheme="majorHAnsi" w:hAnsiTheme="majorHAnsi" w:cs="Times New Roman"/>
        </w:rPr>
        <w:t xml:space="preserve">. Es stellt ein Sondervermögen dar, an dem alle Gesellschafter beteiligt sind und über das nur alle zusammen verfügen können (Gesamthandvermögen). An den gemeinsamen </w:t>
      </w:r>
      <w:r w:rsidRPr="00037C6F">
        <w:rPr>
          <w:rFonts w:asciiTheme="majorHAnsi" w:hAnsiTheme="majorHAnsi" w:cs="Times New Roman"/>
        </w:rPr>
        <w:t>Anschaffungen erwerben die Gesellschafter gemeinschaftliches Eigentum.</w:t>
      </w:r>
    </w:p>
    <w:p w14:paraId="2CE09916" w14:textId="77777777" w:rsidR="002142D9" w:rsidRPr="00C94BEC" w:rsidRDefault="002142D9" w:rsidP="00103DD4">
      <w:pPr>
        <w:pStyle w:val="Default"/>
        <w:rPr>
          <w:rFonts w:asciiTheme="majorHAnsi" w:hAnsiTheme="majorHAnsi" w:cs="Times New Roman"/>
          <w:sz w:val="8"/>
          <w:szCs w:val="8"/>
        </w:rPr>
      </w:pPr>
    </w:p>
    <w:p w14:paraId="3F5D9EF5" w14:textId="30C6A3A9" w:rsidR="002142D9" w:rsidRPr="00C94BEC" w:rsidRDefault="00142994" w:rsidP="00103DD4">
      <w:pPr>
        <w:pStyle w:val="Default"/>
        <w:rPr>
          <w:rFonts w:asciiTheme="majorHAnsi" w:hAnsiTheme="majorHAnsi" w:cs="Times New Roman"/>
          <w:sz w:val="8"/>
          <w:szCs w:val="8"/>
        </w:rPr>
      </w:pPr>
      <w:r>
        <w:rPr>
          <w:rFonts w:asciiTheme="majorHAnsi" w:hAnsiTheme="majorHAnsi" w:cs="Times New Roman"/>
        </w:rPr>
        <w:t>Die Gesellschaft verfolgt keine Gewinnerzielungsabsichten.</w:t>
      </w:r>
      <w:r w:rsidR="00EE2884">
        <w:rPr>
          <w:rFonts w:asciiTheme="majorHAnsi" w:hAnsiTheme="majorHAnsi" w:cs="Times New Roman"/>
        </w:rPr>
        <w:t xml:space="preserve"> </w:t>
      </w:r>
      <w:r w:rsidR="00EE2884" w:rsidRPr="00EE2884">
        <w:rPr>
          <w:rFonts w:asciiTheme="majorHAnsi" w:hAnsiTheme="majorHAnsi" w:cs="Times New Roman"/>
          <w:i/>
        </w:rPr>
        <w:t>(Kann dann hineingenommen werden, wenn dies für die Geldgeber im Rahmen einer Fehlbedarfsfinanzierung wichtig ist.)</w:t>
      </w:r>
      <w:r w:rsidR="009F67A1" w:rsidRPr="009F67A1">
        <w:rPr>
          <w:rFonts w:asciiTheme="majorHAnsi" w:hAnsiTheme="majorHAnsi" w:cs="Times New Roman"/>
        </w:rPr>
        <w:br/>
      </w:r>
    </w:p>
    <w:p w14:paraId="513A323C" w14:textId="58571AD4" w:rsidR="0032378F" w:rsidRPr="00103DD4" w:rsidRDefault="00142994" w:rsidP="00103DD4">
      <w:pPr>
        <w:pStyle w:val="Default"/>
        <w:rPr>
          <w:rFonts w:asciiTheme="majorHAnsi" w:hAnsiTheme="majorHAnsi" w:cs="Times New Roman"/>
        </w:rPr>
      </w:pPr>
      <w:r>
        <w:rPr>
          <w:rFonts w:asciiTheme="majorHAnsi" w:hAnsiTheme="majorHAnsi" w:cs="Times New Roman"/>
        </w:rPr>
        <w:t xml:space="preserve">Die Aufteilung der Einnahmen auf die Gesellschafter in Form von Honoraren für künstlerische und </w:t>
      </w:r>
      <w:r w:rsidR="00F27D28">
        <w:rPr>
          <w:rFonts w:asciiTheme="majorHAnsi" w:hAnsiTheme="majorHAnsi" w:cs="Times New Roman"/>
        </w:rPr>
        <w:t>Regie</w:t>
      </w:r>
      <w:r>
        <w:rPr>
          <w:rFonts w:asciiTheme="majorHAnsi" w:hAnsiTheme="majorHAnsi" w:cs="Times New Roman"/>
        </w:rPr>
        <w:t>tätigkeiten sowie Sachkosten-Erstattung erfolgt auf der Grundlage des Kosten- und Finanzierungsplans.</w:t>
      </w:r>
      <w:r w:rsidR="002142D9">
        <w:rPr>
          <w:rFonts w:asciiTheme="majorHAnsi" w:hAnsiTheme="majorHAnsi" w:cs="Times New Roman"/>
        </w:rPr>
        <w:br/>
      </w:r>
      <w:r w:rsidR="002142D9">
        <w:rPr>
          <w:rFonts w:asciiTheme="majorHAnsi" w:hAnsiTheme="majorHAnsi" w:cs="Times New Roman"/>
        </w:rPr>
        <w:br/>
      </w:r>
      <w:r w:rsidR="002142D9" w:rsidRPr="0089667C">
        <w:rPr>
          <w:rFonts w:asciiTheme="majorHAnsi" w:hAnsiTheme="majorHAnsi" w:cs="Times New Roman"/>
          <w:b/>
        </w:rPr>
        <w:t xml:space="preserve">§ </w:t>
      </w:r>
      <w:r w:rsidR="00037C6F">
        <w:rPr>
          <w:rFonts w:asciiTheme="majorHAnsi" w:hAnsiTheme="majorHAnsi" w:cs="Times New Roman"/>
          <w:b/>
        </w:rPr>
        <w:t>5</w:t>
      </w:r>
      <w:r w:rsidR="002142D9" w:rsidRPr="0089667C">
        <w:rPr>
          <w:rFonts w:asciiTheme="majorHAnsi" w:hAnsiTheme="majorHAnsi" w:cs="Times New Roman"/>
          <w:b/>
        </w:rPr>
        <w:t xml:space="preserve"> </w:t>
      </w:r>
      <w:r w:rsidR="009F67A1" w:rsidRPr="0089667C">
        <w:rPr>
          <w:rFonts w:asciiTheme="majorHAnsi" w:hAnsiTheme="majorHAnsi" w:cs="Times New Roman"/>
          <w:b/>
        </w:rPr>
        <w:t>Haftung der Gesellschaft</w:t>
      </w:r>
      <w:r w:rsidR="009F67A1" w:rsidRPr="0089667C">
        <w:rPr>
          <w:rFonts w:asciiTheme="majorHAnsi" w:hAnsiTheme="majorHAnsi" w:cs="Times New Roman"/>
          <w:b/>
        </w:rPr>
        <w:br/>
      </w:r>
      <w:r w:rsidR="009F67A1" w:rsidRPr="00C94BEC">
        <w:rPr>
          <w:rFonts w:asciiTheme="majorHAnsi" w:hAnsiTheme="majorHAnsi" w:cs="Times New Roman"/>
          <w:sz w:val="8"/>
          <w:szCs w:val="8"/>
        </w:rPr>
        <w:br/>
      </w:r>
      <w:r w:rsidR="009F67A1" w:rsidRPr="009F67A1">
        <w:rPr>
          <w:rFonts w:asciiTheme="majorHAnsi" w:hAnsiTheme="majorHAnsi" w:cs="Times New Roman"/>
        </w:rPr>
        <w:t xml:space="preserve">Für Verbindlichkeiten aus Verträgen, die im Namen der Gesellschaft abgeschlossen werden, haftet </w:t>
      </w:r>
      <w:r w:rsidR="002705E6">
        <w:rPr>
          <w:rFonts w:asciiTheme="majorHAnsi" w:hAnsiTheme="majorHAnsi" w:cs="Times New Roman"/>
        </w:rPr>
        <w:t xml:space="preserve">die Gesellschaft nur mit ihrem </w:t>
      </w:r>
      <w:r w:rsidR="002142D9">
        <w:rPr>
          <w:rFonts w:asciiTheme="majorHAnsi" w:hAnsiTheme="majorHAnsi" w:cs="Times New Roman"/>
        </w:rPr>
        <w:t>Gesellschaftsvermögen</w:t>
      </w:r>
      <w:r w:rsidR="0089667C">
        <w:rPr>
          <w:rFonts w:asciiTheme="majorHAnsi" w:hAnsiTheme="majorHAnsi" w:cs="Times New Roman"/>
        </w:rPr>
        <w:t xml:space="preserve"> (haftungsbeschränkt)</w:t>
      </w:r>
      <w:r w:rsidR="002142D9">
        <w:rPr>
          <w:rFonts w:asciiTheme="majorHAnsi" w:hAnsiTheme="majorHAnsi" w:cs="Times New Roman"/>
        </w:rPr>
        <w:t xml:space="preserve">. </w:t>
      </w:r>
      <w:r w:rsidR="002142D9">
        <w:rPr>
          <w:rFonts w:asciiTheme="majorHAnsi" w:hAnsiTheme="majorHAnsi" w:cs="Times New Roman"/>
        </w:rPr>
        <w:br/>
      </w:r>
      <w:r w:rsidR="002142D9" w:rsidRPr="00C94BEC">
        <w:rPr>
          <w:rFonts w:asciiTheme="majorHAnsi" w:hAnsiTheme="majorHAnsi" w:cs="Times New Roman"/>
          <w:sz w:val="22"/>
          <w:szCs w:val="22"/>
        </w:rPr>
        <w:br/>
      </w:r>
      <w:r w:rsidR="00037C6F">
        <w:rPr>
          <w:rFonts w:asciiTheme="majorHAnsi" w:hAnsiTheme="majorHAnsi" w:cs="Times New Roman"/>
          <w:b/>
        </w:rPr>
        <w:t>§ 6</w:t>
      </w:r>
      <w:r w:rsidR="0032378F" w:rsidRPr="0089667C">
        <w:rPr>
          <w:rFonts w:asciiTheme="majorHAnsi" w:hAnsiTheme="majorHAnsi" w:cs="Times New Roman"/>
          <w:b/>
        </w:rPr>
        <w:t xml:space="preserve"> Geschäftsführung und Vertretung</w:t>
      </w:r>
      <w:r w:rsidR="0032378F" w:rsidRPr="0089667C">
        <w:rPr>
          <w:rFonts w:asciiTheme="majorHAnsi" w:hAnsiTheme="majorHAnsi" w:cs="Times New Roman"/>
          <w:b/>
        </w:rPr>
        <w:br/>
      </w:r>
      <w:r w:rsidR="0032378F" w:rsidRPr="00C94BEC">
        <w:rPr>
          <w:rFonts w:asciiTheme="majorHAnsi" w:hAnsiTheme="majorHAnsi" w:cs="Times New Roman"/>
          <w:sz w:val="8"/>
          <w:szCs w:val="8"/>
        </w:rPr>
        <w:br/>
      </w:r>
      <w:r w:rsidR="0032378F" w:rsidRPr="00103DD4">
        <w:rPr>
          <w:rFonts w:asciiTheme="majorHAnsi" w:hAnsiTheme="majorHAnsi" w:cs="Times New Roman"/>
        </w:rPr>
        <w:t xml:space="preserve">Die Geschäfte werden von </w:t>
      </w:r>
      <w:r w:rsidR="002142D9">
        <w:rPr>
          <w:rFonts w:asciiTheme="majorHAnsi" w:hAnsiTheme="majorHAnsi" w:cs="Times New Roman"/>
        </w:rPr>
        <w:t>allen</w:t>
      </w:r>
      <w:r w:rsidR="0032378F" w:rsidRPr="00103DD4">
        <w:rPr>
          <w:rFonts w:asciiTheme="majorHAnsi" w:hAnsiTheme="majorHAnsi" w:cs="Times New Roman"/>
        </w:rPr>
        <w:t xml:space="preserve"> Gesellschaftern gemeinschaftlich geführt. Jeder Gesellschafter ist zur Geschäftsführung alleine berechtigt. Er vertritt die Gesells</w:t>
      </w:r>
      <w:r w:rsidR="002142D9">
        <w:rPr>
          <w:rFonts w:asciiTheme="majorHAnsi" w:hAnsiTheme="majorHAnsi" w:cs="Times New Roman"/>
        </w:rPr>
        <w:t>chaft im Außenverhältnis allein, informiert jedoch alle anderen Gesellschafter über seine Vertretungstätigkeiten.</w:t>
      </w:r>
      <w:r w:rsidR="0032378F" w:rsidRPr="00103DD4">
        <w:rPr>
          <w:rFonts w:asciiTheme="majorHAnsi" w:hAnsiTheme="majorHAnsi" w:cs="Times New Roman"/>
        </w:rPr>
        <w:br/>
      </w:r>
      <w:r w:rsidR="0032378F" w:rsidRPr="00C94BEC">
        <w:rPr>
          <w:rFonts w:asciiTheme="majorHAnsi" w:hAnsiTheme="majorHAnsi" w:cs="Times New Roman"/>
          <w:sz w:val="8"/>
          <w:szCs w:val="8"/>
        </w:rPr>
        <w:br/>
      </w:r>
      <w:r w:rsidR="0032378F" w:rsidRPr="00103DD4">
        <w:rPr>
          <w:rFonts w:asciiTheme="majorHAnsi" w:hAnsiTheme="majorHAnsi" w:cs="Times New Roman"/>
        </w:rPr>
        <w:lastRenderedPageBreak/>
        <w:t xml:space="preserve">Im Innenverhältnis ist die Zustimmung </w:t>
      </w:r>
      <w:r w:rsidR="002142D9">
        <w:rPr>
          <w:rFonts w:asciiTheme="majorHAnsi" w:hAnsiTheme="majorHAnsi" w:cs="Times New Roman"/>
        </w:rPr>
        <w:t>aller</w:t>
      </w:r>
      <w:r w:rsidR="0032378F" w:rsidRPr="00103DD4">
        <w:rPr>
          <w:rFonts w:asciiTheme="majorHAnsi" w:hAnsiTheme="majorHAnsi" w:cs="Times New Roman"/>
        </w:rPr>
        <w:t xml:space="preserve"> Gesellschafter zu nachfolgenden Rechtshandlungen und Rechtsgeschäften erforderlich:</w:t>
      </w:r>
    </w:p>
    <w:p w14:paraId="40A61245" w14:textId="77777777" w:rsidR="0032378F" w:rsidRPr="002142D9" w:rsidRDefault="0032378F" w:rsidP="00103DD4">
      <w:pPr>
        <w:rPr>
          <w:rFonts w:asciiTheme="majorHAnsi" w:hAnsiTheme="majorHAnsi" w:cs="Times New Roman"/>
          <w:sz w:val="8"/>
          <w:szCs w:val="8"/>
        </w:rPr>
      </w:pPr>
      <w:r w:rsidRPr="002142D9">
        <w:rPr>
          <w:rFonts w:asciiTheme="majorHAnsi" w:hAnsiTheme="majorHAnsi" w:cs="Times New Roman"/>
          <w:sz w:val="8"/>
          <w:szCs w:val="8"/>
        </w:rPr>
        <w:t> </w:t>
      </w:r>
    </w:p>
    <w:p w14:paraId="3E17BF2D" w14:textId="15C75CA2" w:rsidR="0032378F" w:rsidRPr="00103DD4" w:rsidRDefault="002142D9" w:rsidP="00103DD4">
      <w:pPr>
        <w:numPr>
          <w:ilvl w:val="0"/>
          <w:numId w:val="1"/>
        </w:numPr>
        <w:rPr>
          <w:rFonts w:asciiTheme="majorHAnsi" w:eastAsia="Times New Roman" w:hAnsiTheme="majorHAnsi" w:cs="Times New Roman"/>
        </w:rPr>
      </w:pPr>
      <w:r>
        <w:rPr>
          <w:rFonts w:asciiTheme="majorHAnsi" w:eastAsia="Times New Roman" w:hAnsiTheme="majorHAnsi" w:cs="Times New Roman"/>
        </w:rPr>
        <w:t>Vergabe von Aufträgen an Dritte</w:t>
      </w:r>
    </w:p>
    <w:p w14:paraId="300E0095" w14:textId="6447D175" w:rsidR="0032378F" w:rsidRPr="00103DD4" w:rsidRDefault="0032378F" w:rsidP="00103DD4">
      <w:pPr>
        <w:numPr>
          <w:ilvl w:val="0"/>
          <w:numId w:val="1"/>
        </w:numPr>
        <w:rPr>
          <w:rFonts w:asciiTheme="majorHAnsi" w:eastAsia="Times New Roman" w:hAnsiTheme="majorHAnsi" w:cs="Times New Roman"/>
        </w:rPr>
      </w:pPr>
      <w:r w:rsidRPr="00103DD4">
        <w:rPr>
          <w:rFonts w:asciiTheme="majorHAnsi" w:eastAsia="Times New Roman" w:hAnsiTheme="majorHAnsi" w:cs="Times New Roman"/>
        </w:rPr>
        <w:t xml:space="preserve">Abschluss von </w:t>
      </w:r>
      <w:r w:rsidR="002142D9">
        <w:rPr>
          <w:rFonts w:asciiTheme="majorHAnsi" w:eastAsia="Times New Roman" w:hAnsiTheme="majorHAnsi" w:cs="Times New Roman"/>
        </w:rPr>
        <w:t>Honorar- und Werksverträgen</w:t>
      </w:r>
      <w:r w:rsidRPr="00103DD4">
        <w:rPr>
          <w:rFonts w:asciiTheme="majorHAnsi" w:eastAsia="Times New Roman" w:hAnsiTheme="majorHAnsi" w:cs="Times New Roman"/>
        </w:rPr>
        <w:t xml:space="preserve"> jeglicher Art</w:t>
      </w:r>
    </w:p>
    <w:p w14:paraId="3FDEFDB0" w14:textId="49C27A33" w:rsidR="0032378F" w:rsidRPr="00103DD4" w:rsidRDefault="0032378F" w:rsidP="00103DD4">
      <w:pPr>
        <w:numPr>
          <w:ilvl w:val="0"/>
          <w:numId w:val="1"/>
        </w:numPr>
        <w:rPr>
          <w:rFonts w:asciiTheme="majorHAnsi" w:eastAsia="Times New Roman" w:hAnsiTheme="majorHAnsi" w:cs="Times New Roman"/>
        </w:rPr>
      </w:pPr>
      <w:r w:rsidRPr="00103DD4">
        <w:rPr>
          <w:rFonts w:asciiTheme="majorHAnsi" w:eastAsia="Times New Roman" w:hAnsiTheme="majorHAnsi" w:cs="Times New Roman"/>
        </w:rPr>
        <w:t xml:space="preserve">Abschluss von Verträgen, deren Wert im Einzelfall den Betrag von Euro </w:t>
      </w:r>
      <w:r w:rsidR="0089667C">
        <w:rPr>
          <w:rFonts w:asciiTheme="majorHAnsi" w:eastAsia="Times New Roman" w:hAnsiTheme="majorHAnsi" w:cs="Times New Roman"/>
        </w:rPr>
        <w:t>2</w:t>
      </w:r>
      <w:r w:rsidRPr="00103DD4">
        <w:rPr>
          <w:rFonts w:asciiTheme="majorHAnsi" w:eastAsia="Times New Roman" w:hAnsiTheme="majorHAnsi" w:cs="Times New Roman"/>
        </w:rPr>
        <w:t>.000 übersteigt</w:t>
      </w:r>
    </w:p>
    <w:p w14:paraId="68B73222" w14:textId="40023FBD" w:rsidR="0032378F" w:rsidRPr="00103DD4" w:rsidRDefault="000B7D7C" w:rsidP="00103DD4">
      <w:pPr>
        <w:numPr>
          <w:ilvl w:val="0"/>
          <w:numId w:val="1"/>
        </w:numPr>
        <w:rPr>
          <w:rFonts w:asciiTheme="majorHAnsi" w:eastAsia="Times New Roman" w:hAnsiTheme="majorHAnsi" w:cs="Times New Roman"/>
        </w:rPr>
      </w:pPr>
      <w:r>
        <w:rPr>
          <w:rFonts w:asciiTheme="majorHAnsi" w:eastAsia="Times New Roman" w:hAnsiTheme="majorHAnsi" w:cs="Times New Roman"/>
        </w:rPr>
        <w:t xml:space="preserve">Ausscheiden und </w:t>
      </w:r>
      <w:r w:rsidR="0032378F" w:rsidRPr="00103DD4">
        <w:rPr>
          <w:rFonts w:asciiTheme="majorHAnsi" w:eastAsia="Times New Roman" w:hAnsiTheme="majorHAnsi" w:cs="Times New Roman"/>
        </w:rPr>
        <w:t xml:space="preserve">Aufnahme neuer Gesellschafter </w:t>
      </w:r>
    </w:p>
    <w:p w14:paraId="0FA36324" w14:textId="2CB1191C" w:rsidR="004B5C46" w:rsidRDefault="0032378F" w:rsidP="00103DD4">
      <w:pPr>
        <w:rPr>
          <w:rFonts w:ascii="Calibri" w:eastAsia="Calibri" w:hAnsi="Calibri" w:cs="Calibri"/>
          <w:spacing w:val="1"/>
        </w:rPr>
      </w:pPr>
      <w:r w:rsidRPr="000B7D7C">
        <w:rPr>
          <w:rFonts w:asciiTheme="majorHAnsi" w:hAnsiTheme="majorHAnsi" w:cs="Times New Roman"/>
          <w:sz w:val="22"/>
          <w:szCs w:val="22"/>
        </w:rPr>
        <w:br/>
      </w:r>
      <w:r w:rsidR="00037C6F">
        <w:rPr>
          <w:rFonts w:asciiTheme="majorHAnsi" w:hAnsiTheme="majorHAnsi" w:cs="Times New Roman"/>
          <w:b/>
        </w:rPr>
        <w:t>§ 7</w:t>
      </w:r>
      <w:r w:rsidRPr="0089667C">
        <w:rPr>
          <w:rFonts w:asciiTheme="majorHAnsi" w:hAnsiTheme="majorHAnsi" w:cs="Times New Roman"/>
          <w:b/>
        </w:rPr>
        <w:t xml:space="preserve"> </w:t>
      </w:r>
      <w:r w:rsidR="002142D9" w:rsidRPr="0089667C">
        <w:rPr>
          <w:rFonts w:asciiTheme="majorHAnsi" w:hAnsiTheme="majorHAnsi" w:cs="Times New Roman"/>
          <w:b/>
        </w:rPr>
        <w:t>Gesellschafterwechsel und Fortführungsklausel</w:t>
      </w:r>
      <w:r w:rsidRPr="0089667C">
        <w:rPr>
          <w:rFonts w:asciiTheme="majorHAnsi" w:hAnsiTheme="majorHAnsi" w:cs="Times New Roman"/>
          <w:b/>
        </w:rPr>
        <w:br/>
      </w:r>
      <w:r w:rsidRPr="00C94BEC">
        <w:rPr>
          <w:rFonts w:asciiTheme="majorHAnsi" w:hAnsiTheme="majorHAnsi" w:cs="Times New Roman"/>
          <w:sz w:val="8"/>
          <w:szCs w:val="8"/>
        </w:rPr>
        <w:br/>
      </w:r>
      <w:r w:rsidR="004B5C46" w:rsidRPr="004B5C46">
        <w:rPr>
          <w:rFonts w:asciiTheme="majorHAnsi" w:hAnsiTheme="majorHAnsi" w:cs="Times New Roman"/>
        </w:rPr>
        <w:t xml:space="preserve">Der Bestand der GbR ist an die Gesellschafterzusammensetzung gebunden. </w:t>
      </w:r>
      <w:r w:rsidR="004B5C46">
        <w:rPr>
          <w:rFonts w:asciiTheme="majorHAnsi" w:hAnsiTheme="majorHAnsi" w:cs="Times New Roman"/>
        </w:rPr>
        <w:t>Ein Ausscheiden eines Gesellschafters ist nur in Absprache und mit Zustimmung aller anderen Gesellschafter möglich</w:t>
      </w:r>
      <w:r w:rsidR="002142D9">
        <w:rPr>
          <w:rFonts w:asciiTheme="majorHAnsi" w:hAnsiTheme="majorHAnsi" w:cs="Times New Roman"/>
        </w:rPr>
        <w:t xml:space="preserve">. </w:t>
      </w:r>
      <w:r w:rsidR="004B5C46">
        <w:rPr>
          <w:rFonts w:asciiTheme="majorHAnsi" w:hAnsiTheme="majorHAnsi" w:cs="Times New Roman"/>
        </w:rPr>
        <w:t>In diesem Fall sind d</w:t>
      </w:r>
      <w:r w:rsidR="002142D9">
        <w:rPr>
          <w:rFonts w:asciiTheme="majorHAnsi" w:hAnsiTheme="majorHAnsi" w:cs="Times New Roman"/>
        </w:rPr>
        <w:t>ie</w:t>
      </w:r>
      <w:r w:rsidRPr="00103DD4">
        <w:rPr>
          <w:rFonts w:asciiTheme="majorHAnsi" w:hAnsiTheme="majorHAnsi" w:cs="Times New Roman"/>
        </w:rPr>
        <w:t xml:space="preserve"> verbleibende</w:t>
      </w:r>
      <w:r w:rsidR="002142D9">
        <w:rPr>
          <w:rFonts w:asciiTheme="majorHAnsi" w:hAnsiTheme="majorHAnsi" w:cs="Times New Roman"/>
        </w:rPr>
        <w:t>n</w:t>
      </w:r>
      <w:r w:rsidRPr="00103DD4">
        <w:rPr>
          <w:rFonts w:asciiTheme="majorHAnsi" w:hAnsiTheme="majorHAnsi" w:cs="Times New Roman"/>
        </w:rPr>
        <w:t xml:space="preserve"> Gesellschafter berechtigt, das Unternehmen mit Aktiva und Passiva unter Ausschluss der Liquidation zu übernehmen und fortzuführen. De</w:t>
      </w:r>
      <w:r w:rsidR="004B5C46">
        <w:rPr>
          <w:rFonts w:asciiTheme="majorHAnsi" w:hAnsiTheme="majorHAnsi" w:cs="Times New Roman"/>
        </w:rPr>
        <w:t>r ausscheidende</w:t>
      </w:r>
      <w:r w:rsidRPr="00103DD4">
        <w:rPr>
          <w:rFonts w:asciiTheme="majorHAnsi" w:hAnsiTheme="majorHAnsi" w:cs="Times New Roman"/>
        </w:rPr>
        <w:t xml:space="preserve"> Gesellschafter </w:t>
      </w:r>
      <w:r w:rsidR="004B5C46">
        <w:rPr>
          <w:rFonts w:asciiTheme="majorHAnsi" w:hAnsiTheme="majorHAnsi" w:cs="Times New Roman"/>
        </w:rPr>
        <w:t>hat kein Anspruch auf das Gesellschaftsvermögen</w:t>
      </w:r>
      <w:r w:rsidRPr="00103DD4">
        <w:rPr>
          <w:rFonts w:asciiTheme="majorHAnsi" w:hAnsiTheme="majorHAnsi" w:cs="Times New Roman"/>
        </w:rPr>
        <w:t>.</w:t>
      </w:r>
      <w:r w:rsidR="004B5C46">
        <w:rPr>
          <w:rFonts w:asciiTheme="majorHAnsi" w:hAnsiTheme="majorHAnsi" w:cs="Times New Roman"/>
        </w:rPr>
        <w:t xml:space="preserve"> </w:t>
      </w:r>
      <w:r w:rsidR="004B5C46">
        <w:rPr>
          <w:rFonts w:ascii="Calibri" w:eastAsia="Calibri" w:hAnsi="Calibri" w:cs="Calibri"/>
          <w:spacing w:val="1"/>
        </w:rPr>
        <w:t xml:space="preserve">Er kann </w:t>
      </w:r>
      <w:r w:rsidR="004B5C46" w:rsidRPr="00917601">
        <w:rPr>
          <w:rFonts w:ascii="Calibri" w:eastAsia="Calibri" w:hAnsi="Calibri" w:cs="Calibri"/>
          <w:spacing w:val="1"/>
        </w:rPr>
        <w:t>n</w:t>
      </w:r>
      <w:r w:rsidR="004B5C46" w:rsidRPr="00917601">
        <w:rPr>
          <w:rFonts w:ascii="Calibri" w:eastAsia="Calibri" w:hAnsi="Calibri" w:cs="Calibri"/>
        </w:rPr>
        <w:t>i</w:t>
      </w:r>
      <w:r w:rsidR="004B5C46" w:rsidRPr="00917601">
        <w:rPr>
          <w:rFonts w:ascii="Calibri" w:eastAsia="Calibri" w:hAnsi="Calibri" w:cs="Calibri"/>
          <w:spacing w:val="-1"/>
        </w:rPr>
        <w:t>c</w:t>
      </w:r>
      <w:r w:rsidR="004B5C46" w:rsidRPr="00917601">
        <w:rPr>
          <w:rFonts w:ascii="Calibri" w:eastAsia="Calibri" w:hAnsi="Calibri" w:cs="Calibri"/>
          <w:spacing w:val="1"/>
        </w:rPr>
        <w:t>h</w:t>
      </w:r>
      <w:r w:rsidR="004B5C46" w:rsidRPr="00917601">
        <w:rPr>
          <w:rFonts w:ascii="Calibri" w:eastAsia="Calibri" w:hAnsi="Calibri" w:cs="Calibri"/>
        </w:rPr>
        <w:t>t</w:t>
      </w:r>
      <w:r w:rsidR="004B5C46" w:rsidRPr="00917601">
        <w:rPr>
          <w:rFonts w:ascii="Calibri" w:eastAsia="Calibri" w:hAnsi="Calibri" w:cs="Calibri"/>
          <w:spacing w:val="2"/>
        </w:rPr>
        <w:t xml:space="preserve"> </w:t>
      </w:r>
      <w:r w:rsidR="004B5C46" w:rsidRPr="00917601">
        <w:rPr>
          <w:rFonts w:ascii="Calibri" w:eastAsia="Calibri" w:hAnsi="Calibri" w:cs="Calibri"/>
        </w:rPr>
        <w:t>me</w:t>
      </w:r>
      <w:r w:rsidR="004B5C46" w:rsidRPr="00917601">
        <w:rPr>
          <w:rFonts w:ascii="Calibri" w:eastAsia="Calibri" w:hAnsi="Calibri" w:cs="Calibri"/>
          <w:spacing w:val="2"/>
        </w:rPr>
        <w:t>h</w:t>
      </w:r>
      <w:r w:rsidR="004B5C46" w:rsidRPr="00917601">
        <w:rPr>
          <w:rFonts w:ascii="Calibri" w:eastAsia="Calibri" w:hAnsi="Calibri" w:cs="Calibri"/>
        </w:rPr>
        <w:t>r</w:t>
      </w:r>
      <w:r w:rsidR="004B5C46" w:rsidRPr="00917601">
        <w:rPr>
          <w:rFonts w:ascii="Calibri" w:eastAsia="Calibri" w:hAnsi="Calibri" w:cs="Calibri"/>
          <w:spacing w:val="1"/>
        </w:rPr>
        <w:t xml:space="preserve"> </w:t>
      </w:r>
      <w:r w:rsidR="004B5C46" w:rsidRPr="00917601">
        <w:rPr>
          <w:rFonts w:ascii="Calibri" w:eastAsia="Calibri" w:hAnsi="Calibri" w:cs="Calibri"/>
        </w:rPr>
        <w:t xml:space="preserve">als </w:t>
      </w:r>
      <w:r w:rsidR="004B5C46">
        <w:rPr>
          <w:rFonts w:ascii="Calibri" w:eastAsia="Calibri" w:hAnsi="Calibri" w:cs="Calibri"/>
        </w:rPr>
        <w:t>seine</w:t>
      </w:r>
      <w:r w:rsidR="004B5C46" w:rsidRPr="00917601">
        <w:rPr>
          <w:rFonts w:ascii="Calibri" w:eastAsia="Calibri" w:hAnsi="Calibri" w:cs="Calibri"/>
          <w:spacing w:val="1"/>
        </w:rPr>
        <w:t xml:space="preserve"> </w:t>
      </w:r>
      <w:r w:rsidR="004B5C46" w:rsidRPr="00917601">
        <w:rPr>
          <w:rFonts w:ascii="Calibri" w:eastAsia="Calibri" w:hAnsi="Calibri" w:cs="Calibri"/>
        </w:rPr>
        <w:t>ei</w:t>
      </w:r>
      <w:r w:rsidR="004B5C46" w:rsidRPr="00917601">
        <w:rPr>
          <w:rFonts w:ascii="Calibri" w:eastAsia="Calibri" w:hAnsi="Calibri" w:cs="Calibri"/>
          <w:spacing w:val="2"/>
        </w:rPr>
        <w:t>n</w:t>
      </w:r>
      <w:r w:rsidR="004B5C46" w:rsidRPr="00917601">
        <w:rPr>
          <w:rFonts w:ascii="Calibri" w:eastAsia="Calibri" w:hAnsi="Calibri" w:cs="Calibri"/>
        </w:rPr>
        <w:t>ge</w:t>
      </w:r>
      <w:r w:rsidR="004B5C46" w:rsidRPr="00917601">
        <w:rPr>
          <w:rFonts w:ascii="Calibri" w:eastAsia="Calibri" w:hAnsi="Calibri" w:cs="Calibri"/>
          <w:spacing w:val="1"/>
        </w:rPr>
        <w:t>z</w:t>
      </w:r>
      <w:r w:rsidR="004B5C46" w:rsidRPr="00917601">
        <w:rPr>
          <w:rFonts w:ascii="Calibri" w:eastAsia="Calibri" w:hAnsi="Calibri" w:cs="Calibri"/>
        </w:rPr>
        <w:t>a</w:t>
      </w:r>
      <w:r w:rsidR="004B5C46" w:rsidRPr="00917601">
        <w:rPr>
          <w:rFonts w:ascii="Calibri" w:eastAsia="Calibri" w:hAnsi="Calibri" w:cs="Calibri"/>
          <w:spacing w:val="1"/>
        </w:rPr>
        <w:t>h</w:t>
      </w:r>
      <w:r w:rsidR="004B5C46" w:rsidRPr="00917601">
        <w:rPr>
          <w:rFonts w:ascii="Calibri" w:eastAsia="Calibri" w:hAnsi="Calibri" w:cs="Calibri"/>
        </w:rPr>
        <w:t>l</w:t>
      </w:r>
      <w:r w:rsidR="004B5C46" w:rsidRPr="00917601">
        <w:rPr>
          <w:rFonts w:ascii="Calibri" w:eastAsia="Calibri" w:hAnsi="Calibri" w:cs="Calibri"/>
          <w:spacing w:val="1"/>
        </w:rPr>
        <w:t>t</w:t>
      </w:r>
      <w:r w:rsidR="004B5C46" w:rsidRPr="00917601">
        <w:rPr>
          <w:rFonts w:ascii="Calibri" w:eastAsia="Calibri" w:hAnsi="Calibri" w:cs="Calibri"/>
        </w:rPr>
        <w:t>en</w:t>
      </w:r>
      <w:r w:rsidR="004B5C46" w:rsidRPr="00917601">
        <w:rPr>
          <w:rFonts w:ascii="Calibri" w:eastAsia="Calibri" w:hAnsi="Calibri" w:cs="Calibri"/>
          <w:spacing w:val="2"/>
        </w:rPr>
        <w:t xml:space="preserve"> </w:t>
      </w:r>
      <w:r w:rsidR="004B5C46" w:rsidRPr="00917601">
        <w:rPr>
          <w:rFonts w:ascii="Calibri" w:eastAsia="Calibri" w:hAnsi="Calibri" w:cs="Calibri"/>
        </w:rPr>
        <w:t>Ka</w:t>
      </w:r>
      <w:r w:rsidR="004B5C46" w:rsidRPr="00917601">
        <w:rPr>
          <w:rFonts w:ascii="Calibri" w:eastAsia="Calibri" w:hAnsi="Calibri" w:cs="Calibri"/>
          <w:spacing w:val="1"/>
        </w:rPr>
        <w:t>p</w:t>
      </w:r>
      <w:r w:rsidR="004B5C46" w:rsidRPr="00917601">
        <w:rPr>
          <w:rFonts w:ascii="Calibri" w:eastAsia="Calibri" w:hAnsi="Calibri" w:cs="Calibri"/>
        </w:rPr>
        <w:t>i</w:t>
      </w:r>
      <w:r w:rsidR="004B5C46" w:rsidRPr="00917601">
        <w:rPr>
          <w:rFonts w:ascii="Calibri" w:eastAsia="Calibri" w:hAnsi="Calibri" w:cs="Calibri"/>
          <w:spacing w:val="1"/>
        </w:rPr>
        <w:t>t</w:t>
      </w:r>
      <w:r w:rsidR="004B5C46" w:rsidRPr="00917601">
        <w:rPr>
          <w:rFonts w:ascii="Calibri" w:eastAsia="Calibri" w:hAnsi="Calibri" w:cs="Calibri"/>
        </w:rPr>
        <w:t>ala</w:t>
      </w:r>
      <w:r w:rsidR="004B5C46" w:rsidRPr="00917601">
        <w:rPr>
          <w:rFonts w:ascii="Calibri" w:eastAsia="Calibri" w:hAnsi="Calibri" w:cs="Calibri"/>
          <w:spacing w:val="1"/>
        </w:rPr>
        <w:t>nt</w:t>
      </w:r>
      <w:r w:rsidR="004B5C46" w:rsidRPr="00917601">
        <w:rPr>
          <w:rFonts w:ascii="Calibri" w:eastAsia="Calibri" w:hAnsi="Calibri" w:cs="Calibri"/>
        </w:rPr>
        <w:t>eile</w:t>
      </w:r>
      <w:r w:rsidR="004B5C46" w:rsidRPr="00917601">
        <w:rPr>
          <w:rFonts w:ascii="Calibri" w:eastAsia="Calibri" w:hAnsi="Calibri" w:cs="Calibri"/>
          <w:spacing w:val="2"/>
        </w:rPr>
        <w:t xml:space="preserve"> </w:t>
      </w:r>
      <w:r w:rsidR="004B5C46" w:rsidRPr="00917601">
        <w:rPr>
          <w:rFonts w:ascii="Calibri" w:eastAsia="Calibri" w:hAnsi="Calibri" w:cs="Calibri"/>
          <w:spacing w:val="1"/>
        </w:rPr>
        <w:t>un</w:t>
      </w:r>
      <w:r w:rsidR="004B5C46" w:rsidRPr="00917601">
        <w:rPr>
          <w:rFonts w:ascii="Calibri" w:eastAsia="Calibri" w:hAnsi="Calibri" w:cs="Calibri"/>
        </w:rPr>
        <w:t>d</w:t>
      </w:r>
      <w:r w:rsidR="004B5C46" w:rsidRPr="00917601">
        <w:rPr>
          <w:rFonts w:ascii="Calibri" w:eastAsia="Calibri" w:hAnsi="Calibri" w:cs="Calibri"/>
          <w:spacing w:val="2"/>
        </w:rPr>
        <w:t xml:space="preserve"> </w:t>
      </w:r>
      <w:r w:rsidR="004B5C46" w:rsidRPr="00917601">
        <w:rPr>
          <w:rFonts w:ascii="Calibri" w:eastAsia="Calibri" w:hAnsi="Calibri" w:cs="Calibri"/>
          <w:spacing w:val="1"/>
        </w:rPr>
        <w:t>d</w:t>
      </w:r>
      <w:r w:rsidR="004B5C46" w:rsidRPr="00917601">
        <w:rPr>
          <w:rFonts w:ascii="Calibri" w:eastAsia="Calibri" w:hAnsi="Calibri" w:cs="Calibri"/>
        </w:rPr>
        <w:t>en</w:t>
      </w:r>
      <w:r w:rsidR="004B5C46" w:rsidRPr="00917601">
        <w:rPr>
          <w:rFonts w:ascii="Calibri" w:eastAsia="Calibri" w:hAnsi="Calibri" w:cs="Calibri"/>
          <w:spacing w:val="2"/>
        </w:rPr>
        <w:t xml:space="preserve"> </w:t>
      </w:r>
      <w:r w:rsidR="004B5C46" w:rsidRPr="00917601">
        <w:rPr>
          <w:rFonts w:ascii="Calibri" w:eastAsia="Calibri" w:hAnsi="Calibri" w:cs="Calibri"/>
        </w:rPr>
        <w:t>gem</w:t>
      </w:r>
      <w:r w:rsidR="004B5C46" w:rsidRPr="00917601">
        <w:rPr>
          <w:rFonts w:ascii="Calibri" w:eastAsia="Calibri" w:hAnsi="Calibri" w:cs="Calibri"/>
          <w:spacing w:val="1"/>
        </w:rPr>
        <w:t>e</w:t>
      </w:r>
      <w:r w:rsidR="004B5C46" w:rsidRPr="00917601">
        <w:rPr>
          <w:rFonts w:ascii="Calibri" w:eastAsia="Calibri" w:hAnsi="Calibri" w:cs="Calibri"/>
        </w:rPr>
        <w:t>i</w:t>
      </w:r>
      <w:r w:rsidR="004B5C46" w:rsidRPr="00917601">
        <w:rPr>
          <w:rFonts w:ascii="Calibri" w:eastAsia="Calibri" w:hAnsi="Calibri" w:cs="Calibri"/>
          <w:spacing w:val="1"/>
        </w:rPr>
        <w:t>n</w:t>
      </w:r>
      <w:r w:rsidR="004B5C46" w:rsidRPr="00917601">
        <w:rPr>
          <w:rFonts w:ascii="Calibri" w:eastAsia="Calibri" w:hAnsi="Calibri" w:cs="Calibri"/>
        </w:rPr>
        <w:t>en</w:t>
      </w:r>
      <w:r w:rsidR="004B5C46" w:rsidRPr="00917601">
        <w:rPr>
          <w:rFonts w:ascii="Calibri" w:eastAsia="Calibri" w:hAnsi="Calibri" w:cs="Calibri"/>
          <w:spacing w:val="2"/>
        </w:rPr>
        <w:t xml:space="preserve"> </w:t>
      </w:r>
      <w:r w:rsidR="004B5C46" w:rsidRPr="00917601">
        <w:rPr>
          <w:rFonts w:ascii="Calibri" w:eastAsia="Calibri" w:hAnsi="Calibri" w:cs="Calibri"/>
        </w:rPr>
        <w:t>We</w:t>
      </w:r>
      <w:r w:rsidR="004B5C46" w:rsidRPr="00917601">
        <w:rPr>
          <w:rFonts w:ascii="Calibri" w:eastAsia="Calibri" w:hAnsi="Calibri" w:cs="Calibri"/>
          <w:spacing w:val="1"/>
        </w:rPr>
        <w:t>r</w:t>
      </w:r>
      <w:r w:rsidR="004B5C46" w:rsidRPr="00917601">
        <w:rPr>
          <w:rFonts w:ascii="Calibri" w:eastAsia="Calibri" w:hAnsi="Calibri" w:cs="Calibri"/>
        </w:rPr>
        <w:t>t</w:t>
      </w:r>
      <w:r w:rsidR="004B5C46" w:rsidRPr="00917601">
        <w:rPr>
          <w:rFonts w:ascii="Calibri" w:eastAsia="Calibri" w:hAnsi="Calibri" w:cs="Calibri"/>
          <w:spacing w:val="2"/>
        </w:rPr>
        <w:t xml:space="preserve"> </w:t>
      </w:r>
      <w:r w:rsidR="004B5C46">
        <w:rPr>
          <w:rFonts w:ascii="Calibri" w:eastAsia="Calibri" w:hAnsi="Calibri" w:cs="Calibri"/>
        </w:rPr>
        <w:t>seiner bis dahin</w:t>
      </w:r>
      <w:r w:rsidR="004B5C46" w:rsidRPr="00917601">
        <w:rPr>
          <w:rFonts w:ascii="Calibri" w:eastAsia="Calibri" w:hAnsi="Calibri" w:cs="Calibri"/>
          <w:spacing w:val="1"/>
        </w:rPr>
        <w:t xml:space="preserve"> </w:t>
      </w:r>
      <w:r w:rsidR="004B5C46" w:rsidRPr="00917601">
        <w:rPr>
          <w:rFonts w:ascii="Calibri" w:eastAsia="Calibri" w:hAnsi="Calibri" w:cs="Calibri"/>
        </w:rPr>
        <w:t>gel</w:t>
      </w:r>
      <w:r w:rsidR="004B5C46" w:rsidRPr="00917601">
        <w:rPr>
          <w:rFonts w:ascii="Calibri" w:eastAsia="Calibri" w:hAnsi="Calibri" w:cs="Calibri"/>
          <w:spacing w:val="1"/>
        </w:rPr>
        <w:t>e</w:t>
      </w:r>
      <w:r w:rsidR="004B5C46" w:rsidRPr="00917601">
        <w:rPr>
          <w:rFonts w:ascii="Calibri" w:eastAsia="Calibri" w:hAnsi="Calibri" w:cs="Calibri"/>
        </w:rPr>
        <w:t>is</w:t>
      </w:r>
      <w:r w:rsidR="004B5C46" w:rsidRPr="00917601">
        <w:rPr>
          <w:rFonts w:ascii="Calibri" w:eastAsia="Calibri" w:hAnsi="Calibri" w:cs="Calibri"/>
          <w:spacing w:val="1"/>
        </w:rPr>
        <w:t>t</w:t>
      </w:r>
      <w:r w:rsidR="004B5C46" w:rsidRPr="00917601">
        <w:rPr>
          <w:rFonts w:ascii="Calibri" w:eastAsia="Calibri" w:hAnsi="Calibri" w:cs="Calibri"/>
        </w:rPr>
        <w:t>e</w:t>
      </w:r>
      <w:r w:rsidR="004B5C46" w:rsidRPr="00917601">
        <w:rPr>
          <w:rFonts w:ascii="Calibri" w:eastAsia="Calibri" w:hAnsi="Calibri" w:cs="Calibri"/>
          <w:spacing w:val="2"/>
        </w:rPr>
        <w:t>t</w:t>
      </w:r>
      <w:r w:rsidR="004B5C46" w:rsidRPr="00917601">
        <w:rPr>
          <w:rFonts w:ascii="Calibri" w:eastAsia="Calibri" w:hAnsi="Calibri" w:cs="Calibri"/>
        </w:rPr>
        <w:t>en</w:t>
      </w:r>
      <w:r w:rsidR="004B5C46" w:rsidRPr="00917601">
        <w:rPr>
          <w:rFonts w:ascii="Calibri" w:eastAsia="Calibri" w:hAnsi="Calibri" w:cs="Calibri"/>
          <w:spacing w:val="2"/>
        </w:rPr>
        <w:t xml:space="preserve"> </w:t>
      </w:r>
      <w:r w:rsidR="004B5C46" w:rsidRPr="00917601">
        <w:rPr>
          <w:rFonts w:ascii="Calibri" w:eastAsia="Calibri" w:hAnsi="Calibri" w:cs="Calibri"/>
        </w:rPr>
        <w:t>Sac</w:t>
      </w:r>
      <w:r w:rsidR="004B5C46" w:rsidRPr="00917601">
        <w:rPr>
          <w:rFonts w:ascii="Calibri" w:eastAsia="Calibri" w:hAnsi="Calibri" w:cs="Calibri"/>
          <w:spacing w:val="1"/>
        </w:rPr>
        <w:t>h</w:t>
      </w:r>
      <w:r w:rsidR="004B5C46" w:rsidRPr="00917601">
        <w:rPr>
          <w:rFonts w:ascii="Calibri" w:eastAsia="Calibri" w:hAnsi="Calibri" w:cs="Calibri"/>
        </w:rPr>
        <w:t>ei</w:t>
      </w:r>
      <w:r w:rsidR="004B5C46" w:rsidRPr="00917601">
        <w:rPr>
          <w:rFonts w:ascii="Calibri" w:eastAsia="Calibri" w:hAnsi="Calibri" w:cs="Calibri"/>
          <w:spacing w:val="2"/>
        </w:rPr>
        <w:t>n</w:t>
      </w:r>
      <w:r w:rsidR="004B5C46" w:rsidRPr="00917601">
        <w:rPr>
          <w:rFonts w:ascii="Calibri" w:eastAsia="Calibri" w:hAnsi="Calibri" w:cs="Calibri"/>
        </w:rPr>
        <w:t xml:space="preserve">lagen </w:t>
      </w:r>
      <w:r w:rsidR="004B5C46" w:rsidRPr="00917601">
        <w:rPr>
          <w:rFonts w:ascii="Calibri" w:eastAsia="Calibri" w:hAnsi="Calibri" w:cs="Calibri"/>
          <w:spacing w:val="1"/>
        </w:rPr>
        <w:t>zu</w:t>
      </w:r>
      <w:r w:rsidR="004B5C46" w:rsidRPr="00917601">
        <w:rPr>
          <w:rFonts w:ascii="Calibri" w:eastAsia="Calibri" w:hAnsi="Calibri" w:cs="Calibri"/>
        </w:rPr>
        <w:t>r</w:t>
      </w:r>
      <w:r w:rsidR="004B5C46" w:rsidRPr="00917601">
        <w:rPr>
          <w:rFonts w:ascii="Calibri" w:eastAsia="Calibri" w:hAnsi="Calibri" w:cs="Calibri"/>
          <w:spacing w:val="2"/>
        </w:rPr>
        <w:t>ü</w:t>
      </w:r>
      <w:r w:rsidR="004B5C46" w:rsidRPr="00917601">
        <w:rPr>
          <w:rFonts w:ascii="Calibri" w:eastAsia="Calibri" w:hAnsi="Calibri" w:cs="Calibri"/>
          <w:spacing w:val="-1"/>
        </w:rPr>
        <w:t>ck</w:t>
      </w:r>
      <w:r w:rsidR="004B5C46" w:rsidRPr="00917601">
        <w:rPr>
          <w:rFonts w:ascii="Calibri" w:eastAsia="Calibri" w:hAnsi="Calibri" w:cs="Calibri"/>
        </w:rPr>
        <w:t>er</w:t>
      </w:r>
      <w:r w:rsidR="004B5C46" w:rsidRPr="00917601">
        <w:rPr>
          <w:rFonts w:ascii="Calibri" w:eastAsia="Calibri" w:hAnsi="Calibri" w:cs="Calibri"/>
          <w:spacing w:val="2"/>
        </w:rPr>
        <w:t>h</w:t>
      </w:r>
      <w:r w:rsidR="004B5C46" w:rsidRPr="00917601">
        <w:rPr>
          <w:rFonts w:ascii="Calibri" w:eastAsia="Calibri" w:hAnsi="Calibri" w:cs="Calibri"/>
        </w:rPr>
        <w:t>al</w:t>
      </w:r>
      <w:r w:rsidR="004B5C46" w:rsidRPr="00917601">
        <w:rPr>
          <w:rFonts w:ascii="Calibri" w:eastAsia="Calibri" w:hAnsi="Calibri" w:cs="Calibri"/>
          <w:spacing w:val="1"/>
        </w:rPr>
        <w:t>t</w:t>
      </w:r>
      <w:r w:rsidR="004B5C46" w:rsidRPr="00917601">
        <w:rPr>
          <w:rFonts w:ascii="Calibri" w:eastAsia="Calibri" w:hAnsi="Calibri" w:cs="Calibri"/>
        </w:rPr>
        <w:t>e</w:t>
      </w:r>
      <w:r w:rsidR="004B5C46" w:rsidRPr="00917601">
        <w:rPr>
          <w:rFonts w:ascii="Calibri" w:eastAsia="Calibri" w:hAnsi="Calibri" w:cs="Calibri"/>
          <w:spacing w:val="1"/>
        </w:rPr>
        <w:t>n</w:t>
      </w:r>
      <w:r w:rsidR="004B5C46">
        <w:rPr>
          <w:rFonts w:ascii="Calibri" w:eastAsia="Calibri" w:hAnsi="Calibri" w:cs="Calibri"/>
          <w:spacing w:val="1"/>
        </w:rPr>
        <w:t>.</w:t>
      </w:r>
    </w:p>
    <w:p w14:paraId="3D4AD2FA" w14:textId="77777777" w:rsidR="0089667C" w:rsidRPr="0089667C" w:rsidRDefault="0089667C" w:rsidP="00103DD4">
      <w:pPr>
        <w:rPr>
          <w:rFonts w:asciiTheme="majorHAnsi" w:hAnsiTheme="majorHAnsi" w:cs="Times New Roman"/>
          <w:sz w:val="8"/>
          <w:szCs w:val="8"/>
        </w:rPr>
      </w:pPr>
    </w:p>
    <w:p w14:paraId="146D8570" w14:textId="739E465C" w:rsidR="004B5C46" w:rsidRDefault="004B5C46" w:rsidP="00103DD4">
      <w:pPr>
        <w:rPr>
          <w:rFonts w:asciiTheme="majorHAnsi" w:hAnsiTheme="majorHAnsi" w:cs="Times New Roman"/>
        </w:rPr>
      </w:pPr>
      <w:r>
        <w:rPr>
          <w:rFonts w:asciiTheme="majorHAnsi" w:hAnsiTheme="majorHAnsi" w:cs="Times New Roman"/>
        </w:rPr>
        <w:t>Ist die Zustimmung aller Gesellschafter zum Ausscheiden eines Gesellschafters nicht gegeben, so ist die Gesellschaft aufzulösen.</w:t>
      </w:r>
      <w:r w:rsidR="0089667C">
        <w:rPr>
          <w:rFonts w:asciiTheme="majorHAnsi" w:hAnsiTheme="majorHAnsi" w:cs="Times New Roman"/>
        </w:rPr>
        <w:t xml:space="preserve"> Ein Anspruch auf das Gesellschaftsvermögen ist nicht möglich, da mit der vorzeitigen Auflösung der Gesellschaft die Vertragsgrundlage mit den Zuschussgebern hinfällig ist.</w:t>
      </w:r>
    </w:p>
    <w:p w14:paraId="297B46CE" w14:textId="77777777" w:rsidR="000B7D7C" w:rsidRPr="000B7D7C" w:rsidRDefault="000B7D7C">
      <w:pPr>
        <w:rPr>
          <w:rFonts w:asciiTheme="majorHAnsi" w:hAnsiTheme="majorHAnsi" w:cs="Times New Roman"/>
          <w:sz w:val="8"/>
          <w:szCs w:val="8"/>
        </w:rPr>
      </w:pPr>
    </w:p>
    <w:p w14:paraId="0399EA24" w14:textId="103DED1C" w:rsidR="000B7D7C" w:rsidRDefault="000B7D7C">
      <w:pPr>
        <w:rPr>
          <w:rFonts w:asciiTheme="majorHAnsi" w:hAnsiTheme="majorHAnsi" w:cs="Times New Roman"/>
        </w:rPr>
      </w:pPr>
      <w:r>
        <w:rPr>
          <w:rFonts w:asciiTheme="majorHAnsi" w:hAnsiTheme="majorHAnsi" w:cs="Times New Roman"/>
        </w:rPr>
        <w:t>Die Aufnahme neuer Gesellschafter ist nur mit Zustimmung aller anderen Gesellschafter möglich und muss von den Zuschussgebern als Vertragsänderung akzeptiert werden.</w:t>
      </w:r>
    </w:p>
    <w:p w14:paraId="4420C34D" w14:textId="7171F0D5" w:rsidR="00F87A50" w:rsidRDefault="0032378F">
      <w:pPr>
        <w:rPr>
          <w:rFonts w:asciiTheme="majorHAnsi" w:hAnsiTheme="majorHAnsi" w:cs="Times New Roman"/>
        </w:rPr>
      </w:pPr>
      <w:r w:rsidRPr="000B7D7C">
        <w:rPr>
          <w:rFonts w:asciiTheme="majorHAnsi" w:hAnsiTheme="majorHAnsi" w:cs="Times New Roman"/>
          <w:sz w:val="22"/>
          <w:szCs w:val="22"/>
        </w:rPr>
        <w:br/>
      </w:r>
      <w:r w:rsidRPr="0089667C">
        <w:rPr>
          <w:rFonts w:asciiTheme="majorHAnsi" w:hAnsiTheme="majorHAnsi" w:cs="Times New Roman"/>
          <w:b/>
        </w:rPr>
        <w:t xml:space="preserve">§ </w:t>
      </w:r>
      <w:r w:rsidR="00037C6F">
        <w:rPr>
          <w:rFonts w:asciiTheme="majorHAnsi" w:hAnsiTheme="majorHAnsi" w:cs="Times New Roman"/>
          <w:b/>
        </w:rPr>
        <w:t>8</w:t>
      </w:r>
      <w:r w:rsidRPr="0089667C">
        <w:rPr>
          <w:rFonts w:asciiTheme="majorHAnsi" w:hAnsiTheme="majorHAnsi" w:cs="Times New Roman"/>
          <w:b/>
        </w:rPr>
        <w:t xml:space="preserve"> Einsichtsrecht</w:t>
      </w:r>
      <w:r w:rsidRPr="0089667C">
        <w:rPr>
          <w:rFonts w:asciiTheme="majorHAnsi" w:hAnsiTheme="majorHAnsi" w:cs="Times New Roman"/>
          <w:b/>
        </w:rPr>
        <w:br/>
      </w:r>
      <w:r w:rsidRPr="00C94BEC">
        <w:rPr>
          <w:rFonts w:asciiTheme="majorHAnsi" w:hAnsiTheme="majorHAnsi" w:cs="Times New Roman"/>
          <w:sz w:val="8"/>
          <w:szCs w:val="8"/>
        </w:rPr>
        <w:br/>
      </w:r>
      <w:r w:rsidRPr="00103DD4">
        <w:rPr>
          <w:rFonts w:asciiTheme="majorHAnsi" w:hAnsiTheme="majorHAnsi" w:cs="Times New Roman"/>
        </w:rPr>
        <w:t>Jeder Gesellschafter ist berechtigt, sich über die Angelegenheiten der Gesellschaft durch Einsicht in die Geschäftsbücher und Papiere zu unterrichten und sich aus ihnen eine Übersicht über den Stand des Gesellschaftsvermögens anzufertigen.</w:t>
      </w:r>
      <w:r w:rsidRPr="00103DD4">
        <w:rPr>
          <w:rFonts w:asciiTheme="majorHAnsi" w:hAnsiTheme="majorHAnsi" w:cs="Times New Roman"/>
        </w:rPr>
        <w:br/>
      </w:r>
      <w:r w:rsidRPr="004B5C46">
        <w:rPr>
          <w:rFonts w:asciiTheme="majorHAnsi" w:hAnsiTheme="majorHAnsi" w:cs="Times New Roman"/>
          <w:sz w:val="12"/>
          <w:szCs w:val="12"/>
        </w:rPr>
        <w:br/>
      </w:r>
      <w:r w:rsidRPr="00103DD4">
        <w:rPr>
          <w:rFonts w:asciiTheme="majorHAnsi" w:hAnsiTheme="majorHAnsi" w:cs="Times New Roman"/>
        </w:rPr>
        <w:t>Jeder Gesellschafter kann auf eigene Kosten einen zur Berufsverschwiegenheit verpflichteten Dritten bei der Wahrnehmung dieser Rechte hinzuziehen oder zur Wahrnehm</w:t>
      </w:r>
      <w:r w:rsidR="004B5C46">
        <w:rPr>
          <w:rFonts w:asciiTheme="majorHAnsi" w:hAnsiTheme="majorHAnsi" w:cs="Times New Roman"/>
        </w:rPr>
        <w:t>ung dieser Rechte beauftragen.</w:t>
      </w:r>
    </w:p>
    <w:p w14:paraId="3BE01571" w14:textId="74328A8E" w:rsidR="00F87A50" w:rsidRDefault="00037C6F" w:rsidP="00037C6F">
      <w:pPr>
        <w:tabs>
          <w:tab w:val="left" w:pos="1414"/>
        </w:tabs>
        <w:rPr>
          <w:rFonts w:asciiTheme="majorHAnsi" w:hAnsiTheme="majorHAnsi" w:cs="Times New Roman"/>
          <w:sz w:val="22"/>
          <w:szCs w:val="22"/>
        </w:rPr>
      </w:pPr>
      <w:r>
        <w:rPr>
          <w:rFonts w:asciiTheme="majorHAnsi" w:hAnsiTheme="majorHAnsi" w:cs="Times New Roman"/>
          <w:sz w:val="22"/>
          <w:szCs w:val="22"/>
        </w:rPr>
        <w:tab/>
      </w:r>
    </w:p>
    <w:p w14:paraId="51FA4D51" w14:textId="66802EED" w:rsidR="00037C6F" w:rsidRPr="00F87A50" w:rsidRDefault="00037C6F" w:rsidP="00037C6F">
      <w:pPr>
        <w:rPr>
          <w:rFonts w:asciiTheme="majorHAnsi" w:hAnsiTheme="majorHAnsi" w:cs="Times New Roman"/>
          <w:sz w:val="22"/>
          <w:szCs w:val="22"/>
        </w:rPr>
      </w:pPr>
      <w:r>
        <w:rPr>
          <w:rFonts w:asciiTheme="majorHAnsi" w:hAnsiTheme="majorHAnsi" w:cs="Times New Roman"/>
          <w:b/>
        </w:rPr>
        <w:t>§ 9</w:t>
      </w:r>
      <w:r w:rsidRPr="0089667C">
        <w:rPr>
          <w:rFonts w:asciiTheme="majorHAnsi" w:hAnsiTheme="majorHAnsi" w:cs="Times New Roman"/>
          <w:b/>
        </w:rPr>
        <w:t xml:space="preserve"> Salvatorische Klausel</w:t>
      </w:r>
      <w:r w:rsidRPr="0089667C">
        <w:rPr>
          <w:rFonts w:asciiTheme="majorHAnsi" w:hAnsiTheme="majorHAnsi" w:cs="Times New Roman"/>
          <w:b/>
        </w:rPr>
        <w:br/>
      </w:r>
      <w:r w:rsidRPr="004B5C46">
        <w:rPr>
          <w:rFonts w:asciiTheme="majorHAnsi" w:hAnsiTheme="majorHAnsi" w:cs="Times New Roman"/>
          <w:sz w:val="12"/>
          <w:szCs w:val="12"/>
        </w:rPr>
        <w:br/>
      </w:r>
      <w:r w:rsidRPr="00103DD4">
        <w:rPr>
          <w:rFonts w:asciiTheme="majorHAnsi" w:hAnsiTheme="majorHAnsi" w:cs="Times New Roman"/>
        </w:rPr>
        <w:t xml:space="preserve">Sollte eine Bestimmung dieses Vertrages unwirksam </w:t>
      </w:r>
      <w:r>
        <w:rPr>
          <w:rFonts w:asciiTheme="majorHAnsi" w:hAnsiTheme="majorHAnsi" w:cs="Times New Roman"/>
        </w:rPr>
        <w:t>sein, so bleibt der Vertrag im Ü</w:t>
      </w:r>
      <w:r w:rsidRPr="00103DD4">
        <w:rPr>
          <w:rFonts w:asciiTheme="majorHAnsi" w:hAnsiTheme="majorHAnsi" w:cs="Times New Roman"/>
        </w:rPr>
        <w:t>brigen wirksam.</w:t>
      </w:r>
      <w:r>
        <w:rPr>
          <w:rFonts w:asciiTheme="majorHAnsi" w:hAnsiTheme="majorHAnsi" w:cs="Times New Roman"/>
        </w:rPr>
        <w:t xml:space="preserve"> </w:t>
      </w:r>
      <w:r w:rsidRPr="00103DD4">
        <w:rPr>
          <w:rFonts w:asciiTheme="majorHAnsi" w:hAnsiTheme="majorHAnsi" w:cs="Times New Roman"/>
        </w:rPr>
        <w:t>Für den Fall der Unwirksamkeit verpflichten sich die Gesellschafter, eine neue Regelung zu treffen, die wirtschaftlich der unwirksamen Regel</w:t>
      </w:r>
      <w:r>
        <w:rPr>
          <w:rFonts w:asciiTheme="majorHAnsi" w:hAnsiTheme="majorHAnsi" w:cs="Times New Roman"/>
        </w:rPr>
        <w:t>ung weitestgehend entspricht.</w:t>
      </w:r>
      <w:r>
        <w:rPr>
          <w:rFonts w:asciiTheme="majorHAnsi" w:hAnsiTheme="majorHAnsi" w:cs="Times New Roman"/>
        </w:rPr>
        <w:br/>
      </w:r>
    </w:p>
    <w:p w14:paraId="743BB661" w14:textId="197B00BB" w:rsidR="0089667C" w:rsidRDefault="00037C6F">
      <w:pPr>
        <w:rPr>
          <w:rFonts w:asciiTheme="majorHAnsi" w:hAnsiTheme="majorHAnsi"/>
          <w:sz w:val="22"/>
          <w:szCs w:val="22"/>
        </w:rPr>
      </w:pPr>
      <w:r>
        <w:rPr>
          <w:rFonts w:asciiTheme="majorHAnsi" w:hAnsiTheme="majorHAnsi" w:cs="Times New Roman"/>
          <w:b/>
        </w:rPr>
        <w:t>§ 10</w:t>
      </w:r>
      <w:r w:rsidR="0032378F" w:rsidRPr="0089667C">
        <w:rPr>
          <w:rFonts w:asciiTheme="majorHAnsi" w:hAnsiTheme="majorHAnsi" w:cs="Times New Roman"/>
          <w:b/>
        </w:rPr>
        <w:t xml:space="preserve"> Änderungen des Vertrages</w:t>
      </w:r>
      <w:r w:rsidR="0032378F" w:rsidRPr="0089667C">
        <w:rPr>
          <w:rFonts w:asciiTheme="majorHAnsi" w:hAnsiTheme="majorHAnsi" w:cs="Times New Roman"/>
          <w:b/>
        </w:rPr>
        <w:br/>
      </w:r>
      <w:r w:rsidR="0032378F" w:rsidRPr="00C94BEC">
        <w:rPr>
          <w:rFonts w:asciiTheme="majorHAnsi" w:hAnsiTheme="majorHAnsi" w:cs="Times New Roman"/>
          <w:sz w:val="8"/>
          <w:szCs w:val="8"/>
        </w:rPr>
        <w:br/>
      </w:r>
      <w:r w:rsidR="0032378F" w:rsidRPr="00103DD4">
        <w:rPr>
          <w:rFonts w:asciiTheme="majorHAnsi" w:hAnsiTheme="majorHAnsi" w:cs="Times New Roman"/>
        </w:rPr>
        <w:t xml:space="preserve">Änderungen und Ergänzungen dieses Vertrages </w:t>
      </w:r>
      <w:r w:rsidR="00F87A50">
        <w:rPr>
          <w:rFonts w:asciiTheme="majorHAnsi" w:hAnsiTheme="majorHAnsi" w:cs="Times New Roman"/>
        </w:rPr>
        <w:t xml:space="preserve">müssen von allen Gesellschaftern gemeinsam beschlossen werden, </w:t>
      </w:r>
      <w:r w:rsidR="0032378F" w:rsidRPr="00103DD4">
        <w:rPr>
          <w:rFonts w:asciiTheme="majorHAnsi" w:hAnsiTheme="majorHAnsi" w:cs="Times New Roman"/>
        </w:rPr>
        <w:t>bedürfen der Schriftform</w:t>
      </w:r>
      <w:r w:rsidR="00F87A50">
        <w:rPr>
          <w:rFonts w:asciiTheme="majorHAnsi" w:hAnsiTheme="majorHAnsi" w:cs="Times New Roman"/>
        </w:rPr>
        <w:t xml:space="preserve"> und werden dem Finanzamt angezeigt.</w:t>
      </w:r>
      <w:r w:rsidR="0032378F" w:rsidRPr="00103DD4">
        <w:rPr>
          <w:rFonts w:asciiTheme="majorHAnsi" w:hAnsiTheme="majorHAnsi" w:cs="Times New Roman"/>
        </w:rPr>
        <w:br/>
      </w:r>
      <w:r w:rsidR="0032378F" w:rsidRPr="00103DD4">
        <w:rPr>
          <w:rFonts w:asciiTheme="majorHAnsi" w:hAnsiTheme="majorHAnsi" w:cs="Times New Roman"/>
        </w:rPr>
        <w:br/>
      </w:r>
      <w:r w:rsidR="004B5C46">
        <w:rPr>
          <w:rFonts w:asciiTheme="majorHAnsi" w:hAnsiTheme="majorHAnsi" w:cs="Times New Roman"/>
        </w:rPr>
        <w:t>(Ort</w:t>
      </w:r>
      <w:r w:rsidR="0089667C">
        <w:rPr>
          <w:rFonts w:asciiTheme="majorHAnsi" w:hAnsiTheme="majorHAnsi" w:cs="Times New Roman"/>
        </w:rPr>
        <w:t>/Datum</w:t>
      </w:r>
      <w:r w:rsidR="004B5C46">
        <w:rPr>
          <w:rFonts w:asciiTheme="majorHAnsi" w:hAnsiTheme="majorHAnsi" w:cs="Times New Roman"/>
        </w:rPr>
        <w:t xml:space="preserve">) </w:t>
      </w:r>
      <w:r w:rsidR="0089667C">
        <w:rPr>
          <w:rFonts w:asciiTheme="majorHAnsi" w:hAnsiTheme="majorHAnsi" w:cs="Times New Roman"/>
        </w:rPr>
        <w:t>.................</w:t>
      </w:r>
      <w:r w:rsidR="0032378F" w:rsidRPr="00103DD4">
        <w:rPr>
          <w:rFonts w:asciiTheme="majorHAnsi" w:hAnsiTheme="majorHAnsi" w:cs="Times New Roman"/>
        </w:rPr>
        <w:t>,</w:t>
      </w:r>
      <w:r w:rsidR="0089667C">
        <w:rPr>
          <w:rFonts w:asciiTheme="majorHAnsi" w:hAnsiTheme="majorHAnsi" w:cs="Times New Roman"/>
        </w:rPr>
        <w:t xml:space="preserve"> </w:t>
      </w:r>
      <w:r w:rsidR="0032378F" w:rsidRPr="00103DD4">
        <w:rPr>
          <w:rFonts w:asciiTheme="majorHAnsi" w:hAnsiTheme="majorHAnsi" w:cs="Times New Roman"/>
        </w:rPr>
        <w:t>.......</w:t>
      </w:r>
      <w:r w:rsidR="0089667C">
        <w:rPr>
          <w:rFonts w:asciiTheme="majorHAnsi" w:hAnsiTheme="majorHAnsi" w:cs="Times New Roman"/>
        </w:rPr>
        <w:t>.................</w:t>
      </w:r>
      <w:r w:rsidR="0032378F" w:rsidRPr="00103DD4">
        <w:rPr>
          <w:rFonts w:asciiTheme="majorHAnsi" w:hAnsiTheme="majorHAnsi" w:cs="Times New Roman"/>
        </w:rPr>
        <w:br/>
      </w:r>
      <w:r w:rsidR="0032378F" w:rsidRPr="00103DD4">
        <w:rPr>
          <w:rFonts w:asciiTheme="majorHAnsi" w:hAnsiTheme="majorHAnsi" w:cs="Times New Roman"/>
        </w:rPr>
        <w:br/>
      </w:r>
    </w:p>
    <w:p w14:paraId="0FF96F76" w14:textId="06F460FD" w:rsidR="0089667C" w:rsidRPr="00234F4A" w:rsidRDefault="0089667C">
      <w:pPr>
        <w:rPr>
          <w:rFonts w:asciiTheme="majorHAnsi" w:hAnsiTheme="majorHAnsi" w:cs="Times"/>
          <w:sz w:val="22"/>
          <w:szCs w:val="22"/>
          <w:lang w:eastAsia="ja-JP"/>
        </w:rPr>
      </w:pPr>
      <w:r>
        <w:rPr>
          <w:rFonts w:asciiTheme="majorHAnsi" w:hAnsiTheme="majorHAnsi"/>
          <w:sz w:val="22"/>
          <w:szCs w:val="22"/>
        </w:rPr>
        <w:t>..</w:t>
      </w:r>
      <w:r w:rsidR="00810DC0">
        <w:rPr>
          <w:rFonts w:asciiTheme="majorHAnsi" w:hAnsiTheme="majorHAnsi"/>
          <w:sz w:val="22"/>
          <w:szCs w:val="22"/>
        </w:rPr>
        <w:t>..............................</w:t>
      </w:r>
      <w:r w:rsidR="00810DC0">
        <w:rPr>
          <w:rFonts w:asciiTheme="majorHAnsi" w:hAnsiTheme="majorHAnsi"/>
          <w:sz w:val="22"/>
          <w:szCs w:val="22"/>
        </w:rPr>
        <w:tab/>
      </w:r>
      <w:r>
        <w:rPr>
          <w:rFonts w:asciiTheme="majorHAnsi" w:hAnsiTheme="majorHAnsi"/>
          <w:sz w:val="22"/>
          <w:szCs w:val="22"/>
        </w:rPr>
        <w:t>...............................</w:t>
      </w:r>
      <w:r>
        <w:rPr>
          <w:rFonts w:asciiTheme="majorHAnsi" w:hAnsiTheme="majorHAnsi"/>
          <w:sz w:val="22"/>
          <w:szCs w:val="22"/>
        </w:rPr>
        <w:tab/>
        <w:t>................................</w:t>
      </w:r>
      <w:r w:rsidR="00810DC0">
        <w:rPr>
          <w:rFonts w:asciiTheme="majorHAnsi" w:hAnsiTheme="majorHAnsi"/>
          <w:sz w:val="22"/>
          <w:szCs w:val="22"/>
        </w:rPr>
        <w:t>...</w:t>
      </w:r>
      <w:r w:rsidR="0032378F" w:rsidRPr="0089667C">
        <w:rPr>
          <w:rFonts w:asciiTheme="majorHAnsi" w:hAnsiTheme="majorHAnsi"/>
          <w:sz w:val="22"/>
          <w:szCs w:val="22"/>
        </w:rPr>
        <w:br/>
      </w:r>
      <w:r w:rsidR="00F27D28" w:rsidRPr="00234F4A">
        <w:rPr>
          <w:rFonts w:asciiTheme="majorHAnsi" w:hAnsiTheme="majorHAnsi"/>
          <w:sz w:val="22"/>
          <w:szCs w:val="22"/>
        </w:rPr>
        <w:t>Michaela Mayer</w:t>
      </w:r>
      <w:r w:rsidRPr="00234F4A">
        <w:rPr>
          <w:rFonts w:asciiTheme="majorHAnsi" w:hAnsiTheme="majorHAnsi"/>
          <w:sz w:val="22"/>
          <w:szCs w:val="22"/>
        </w:rPr>
        <w:t xml:space="preserve"> </w:t>
      </w:r>
      <w:r w:rsidR="00F27D28" w:rsidRPr="00234F4A">
        <w:rPr>
          <w:rFonts w:asciiTheme="majorHAnsi" w:hAnsiTheme="majorHAnsi"/>
          <w:sz w:val="22"/>
          <w:szCs w:val="22"/>
        </w:rPr>
        <w:tab/>
      </w:r>
      <w:r w:rsidR="00F27D28" w:rsidRPr="00234F4A">
        <w:rPr>
          <w:rFonts w:asciiTheme="majorHAnsi" w:hAnsiTheme="majorHAnsi" w:cs="Times"/>
          <w:sz w:val="22"/>
          <w:szCs w:val="22"/>
          <w:lang w:eastAsia="ja-JP"/>
        </w:rPr>
        <w:t>Manfred Müller</w:t>
      </w:r>
      <w:r w:rsidR="00F27D28" w:rsidRPr="00234F4A">
        <w:rPr>
          <w:rFonts w:asciiTheme="majorHAnsi" w:hAnsiTheme="majorHAnsi" w:cs="Times"/>
          <w:sz w:val="22"/>
          <w:szCs w:val="22"/>
          <w:lang w:eastAsia="ja-JP"/>
        </w:rPr>
        <w:tab/>
        <w:t>Klaus Kowalski</w:t>
      </w:r>
      <w:r w:rsidRPr="00234F4A">
        <w:rPr>
          <w:rFonts w:asciiTheme="majorHAnsi" w:hAnsiTheme="majorHAnsi" w:cs="Times"/>
          <w:sz w:val="22"/>
          <w:szCs w:val="22"/>
          <w:lang w:eastAsia="ja-JP"/>
        </w:rPr>
        <w:t xml:space="preserve"> </w:t>
      </w:r>
    </w:p>
    <w:p w14:paraId="78A91797" w14:textId="77777777" w:rsidR="0089667C" w:rsidRPr="0089667C" w:rsidRDefault="0089667C">
      <w:pPr>
        <w:rPr>
          <w:rFonts w:asciiTheme="majorHAnsi" w:hAnsiTheme="majorHAnsi" w:cs="Times"/>
          <w:sz w:val="22"/>
          <w:szCs w:val="22"/>
          <w:lang w:eastAsia="ja-JP"/>
        </w:rPr>
      </w:pPr>
    </w:p>
    <w:p w14:paraId="2B3BDCAA" w14:textId="77777777" w:rsidR="0089667C" w:rsidRDefault="0089667C">
      <w:pPr>
        <w:rPr>
          <w:rFonts w:asciiTheme="majorHAnsi" w:hAnsiTheme="majorHAnsi"/>
          <w:sz w:val="22"/>
          <w:szCs w:val="22"/>
        </w:rPr>
      </w:pPr>
    </w:p>
    <w:p w14:paraId="662791B4" w14:textId="4E037729" w:rsidR="00817216" w:rsidRPr="00234F4A" w:rsidRDefault="0089667C">
      <w:pPr>
        <w:rPr>
          <w:rFonts w:asciiTheme="majorHAnsi" w:hAnsiTheme="majorHAnsi" w:cs="Times"/>
          <w:sz w:val="22"/>
          <w:szCs w:val="22"/>
          <w:lang w:eastAsia="ja-JP"/>
        </w:rPr>
      </w:pPr>
      <w:r>
        <w:rPr>
          <w:rFonts w:asciiTheme="majorHAnsi" w:hAnsiTheme="majorHAnsi"/>
          <w:sz w:val="22"/>
          <w:szCs w:val="22"/>
        </w:rPr>
        <w:t>................................</w:t>
      </w:r>
      <w:r>
        <w:rPr>
          <w:rFonts w:asciiTheme="majorHAnsi" w:hAnsiTheme="majorHAnsi"/>
          <w:sz w:val="22"/>
          <w:szCs w:val="22"/>
        </w:rPr>
        <w:tab/>
        <w:t>................................</w:t>
      </w:r>
      <w:r w:rsidRPr="0089667C">
        <w:rPr>
          <w:rFonts w:asciiTheme="majorHAnsi" w:hAnsiTheme="majorHAnsi"/>
          <w:sz w:val="22"/>
          <w:szCs w:val="22"/>
        </w:rPr>
        <w:br/>
      </w:r>
      <w:r w:rsidR="00234F4A" w:rsidRPr="00234F4A">
        <w:rPr>
          <w:rFonts w:asciiTheme="majorHAnsi" w:hAnsiTheme="majorHAnsi" w:cs="Times"/>
          <w:sz w:val="22"/>
          <w:szCs w:val="22"/>
          <w:lang w:eastAsia="ja-JP"/>
        </w:rPr>
        <w:t>Siegfried Schmidt</w:t>
      </w:r>
      <w:r w:rsidRPr="00234F4A">
        <w:rPr>
          <w:rFonts w:asciiTheme="majorHAnsi" w:hAnsiTheme="majorHAnsi" w:cs="Times"/>
          <w:sz w:val="22"/>
          <w:szCs w:val="22"/>
          <w:lang w:eastAsia="ja-JP"/>
        </w:rPr>
        <w:tab/>
      </w:r>
      <w:r w:rsidR="00234F4A" w:rsidRPr="00234F4A">
        <w:rPr>
          <w:rFonts w:asciiTheme="majorHAnsi" w:hAnsiTheme="majorHAnsi" w:cs="Times"/>
          <w:sz w:val="22"/>
          <w:szCs w:val="22"/>
          <w:lang w:eastAsia="ja-JP"/>
        </w:rPr>
        <w:t>Hermann Huber</w:t>
      </w:r>
    </w:p>
    <w:sectPr w:rsidR="00817216" w:rsidRPr="00234F4A" w:rsidSect="0032378F">
      <w:pgSz w:w="11900" w:h="16840"/>
      <w:pgMar w:top="851" w:right="1134"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B2B89"/>
    <w:multiLevelType w:val="multilevel"/>
    <w:tmpl w:val="E2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78F"/>
    <w:rsid w:val="00037C6F"/>
    <w:rsid w:val="000B0ADF"/>
    <w:rsid w:val="000B7D7C"/>
    <w:rsid w:val="00103DD4"/>
    <w:rsid w:val="001207F8"/>
    <w:rsid w:val="00142994"/>
    <w:rsid w:val="001F0A63"/>
    <w:rsid w:val="00205F6F"/>
    <w:rsid w:val="002142D9"/>
    <w:rsid w:val="00234F4A"/>
    <w:rsid w:val="002705E6"/>
    <w:rsid w:val="0032378F"/>
    <w:rsid w:val="00347340"/>
    <w:rsid w:val="00375618"/>
    <w:rsid w:val="003A4561"/>
    <w:rsid w:val="003A517E"/>
    <w:rsid w:val="004B5C46"/>
    <w:rsid w:val="00502556"/>
    <w:rsid w:val="00592BEB"/>
    <w:rsid w:val="005D157B"/>
    <w:rsid w:val="006B7F8E"/>
    <w:rsid w:val="007427EE"/>
    <w:rsid w:val="00803C37"/>
    <w:rsid w:val="00810DC0"/>
    <w:rsid w:val="00817216"/>
    <w:rsid w:val="0089667C"/>
    <w:rsid w:val="009A2181"/>
    <w:rsid w:val="009F67A1"/>
    <w:rsid w:val="00AF1CF2"/>
    <w:rsid w:val="00BB5785"/>
    <w:rsid w:val="00C94BEC"/>
    <w:rsid w:val="00D1183D"/>
    <w:rsid w:val="00DF7117"/>
    <w:rsid w:val="00E91401"/>
    <w:rsid w:val="00EE2884"/>
    <w:rsid w:val="00F27D28"/>
    <w:rsid w:val="00F811C9"/>
    <w:rsid w:val="00F87A5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023AD0"/>
  <w14:defaultImageDpi w14:val="300"/>
  <w15:docId w15:val="{18AD4828-2B8A-471D-A186-2A8200475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32378F"/>
    <w:rPr>
      <w:b/>
      <w:bCs/>
    </w:rPr>
  </w:style>
  <w:style w:type="paragraph" w:customStyle="1" w:styleId="cpy">
    <w:name w:val="cpy"/>
    <w:basedOn w:val="Standard"/>
    <w:rsid w:val="0032378F"/>
    <w:pPr>
      <w:spacing w:before="100" w:beforeAutospacing="1" w:after="100" w:afterAutospacing="1"/>
    </w:pPr>
    <w:rPr>
      <w:rFonts w:ascii="Times" w:hAnsi="Times"/>
      <w:sz w:val="20"/>
      <w:szCs w:val="20"/>
    </w:rPr>
  </w:style>
  <w:style w:type="paragraph" w:customStyle="1" w:styleId="Default">
    <w:name w:val="Default"/>
    <w:rsid w:val="00205F6F"/>
    <w:pPr>
      <w:widowControl w:val="0"/>
      <w:autoSpaceDE w:val="0"/>
      <w:autoSpaceDN w:val="0"/>
      <w:adjustRightInd w:val="0"/>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41911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763</Words>
  <Characters>4809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conecco UG</Company>
  <LinksUpToDate>false</LinksUpToDate>
  <CharactersWithSpaces>5561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 Bock</dc:creator>
  <cp:keywords/>
  <dc:description/>
  <cp:lastModifiedBy>Stefan Bock</cp:lastModifiedBy>
  <cp:revision>12</cp:revision>
  <dcterms:created xsi:type="dcterms:W3CDTF">2015-04-06T19:03:00Z</dcterms:created>
  <dcterms:modified xsi:type="dcterms:W3CDTF">2022-09-16T07:47:00Z</dcterms:modified>
</cp:coreProperties>
</file>